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60" w:rsidRPr="00E16A89" w:rsidRDefault="00102877" w:rsidP="004F3AFE">
      <w:pPr>
        <w:pStyle w:val="a3"/>
        <w:tabs>
          <w:tab w:val="left" w:pos="0"/>
        </w:tabs>
        <w:spacing w:after="100" w:afterAutospacing="1"/>
        <w:jc w:val="left"/>
        <w:rPr>
          <w:rFonts w:ascii="Arial Narrow" w:hAnsi="Arial Narrow"/>
          <w:szCs w:val="24"/>
        </w:rPr>
      </w:pPr>
      <w:r w:rsidRPr="00E16A89">
        <w:rPr>
          <w:rFonts w:ascii="Arial Narrow" w:hAnsi="Arial Narrow"/>
          <w:szCs w:val="24"/>
        </w:rPr>
        <w:t>Η ΘΕΣΗ ΤΗΣ «ΠΑΝΕΠΙΣΤΗΜΟΝΙΚΗΣ»</w:t>
      </w:r>
      <w:r w:rsidR="004F3AFE" w:rsidRPr="00E16A89">
        <w:rPr>
          <w:rFonts w:ascii="Arial Narrow" w:hAnsi="Arial Narrow"/>
          <w:szCs w:val="24"/>
        </w:rPr>
        <w:t xml:space="preserve"> </w:t>
      </w:r>
      <w:r w:rsidRPr="00E16A89">
        <w:rPr>
          <w:rFonts w:ascii="Arial Narrow" w:hAnsi="Arial Narrow"/>
          <w:szCs w:val="24"/>
        </w:rPr>
        <w:t>ΓΙΑ ΤΑ ΒΑΡΕΑ ΚΑΙ ΑΝΘΥΓΙΕΙΝΑ ΕΠΑΓΓΕΛΜΑΤΑ (ΒΑΕ)</w:t>
      </w:r>
    </w:p>
    <w:p w:rsidR="004F3AFE" w:rsidRDefault="004F3AFE" w:rsidP="008D6360">
      <w:pPr>
        <w:pStyle w:val="a6"/>
        <w:spacing w:after="100" w:afterAutospacing="1"/>
        <w:ind w:firstLine="284"/>
        <w:rPr>
          <w:rFonts w:ascii="Arial Narrow" w:eastAsia="Kozuka Mincho Pro R" w:hAnsi="Arial Narrow" w:cs="Raavi"/>
          <w:sz w:val="20"/>
        </w:rPr>
      </w:pPr>
    </w:p>
    <w:p w:rsidR="004F3AFE" w:rsidRDefault="004F3AFE" w:rsidP="008D6360">
      <w:pPr>
        <w:pStyle w:val="a6"/>
        <w:spacing w:after="100" w:afterAutospacing="1"/>
        <w:ind w:firstLine="284"/>
        <w:rPr>
          <w:rFonts w:ascii="Arial Narrow" w:eastAsia="Kozuka Mincho Pro R" w:hAnsi="Arial Narrow" w:cs="Raavi"/>
          <w:sz w:val="20"/>
        </w:rPr>
        <w:sectPr w:rsidR="004F3AFE" w:rsidSect="004F3AFE">
          <w:headerReference w:type="even" r:id="rId7"/>
          <w:headerReference w:type="default" r:id="rId8"/>
          <w:footerReference w:type="even" r:id="rId9"/>
          <w:footerReference w:type="default" r:id="rId10"/>
          <w:pgSz w:w="11906" w:h="16838"/>
          <w:pgMar w:top="1418" w:right="1418" w:bottom="1418" w:left="1418" w:header="720" w:footer="720" w:gutter="0"/>
          <w:cols w:space="709"/>
        </w:sectPr>
      </w:pPr>
    </w:p>
    <w:p w:rsidR="00787FE2" w:rsidRPr="00FD231E" w:rsidRDefault="00787FE2" w:rsidP="008D6360">
      <w:pPr>
        <w:pStyle w:val="a6"/>
        <w:spacing w:after="100" w:afterAutospacing="1"/>
        <w:ind w:firstLine="284"/>
        <w:rPr>
          <w:rFonts w:ascii="Arial Narrow" w:eastAsia="Kozuka Mincho Pro R" w:hAnsi="Arial Narrow" w:cs="Raavi"/>
          <w:sz w:val="20"/>
        </w:rPr>
      </w:pPr>
      <w:r w:rsidRPr="00FD231E">
        <w:rPr>
          <w:rFonts w:ascii="Arial Narrow" w:eastAsia="Kozuka Mincho Pro R" w:hAnsi="Arial Narrow" w:cs="Raavi"/>
          <w:sz w:val="20"/>
        </w:rPr>
        <w:lastRenderedPageBreak/>
        <w:t xml:space="preserve">Το χτύπημα του θεσμού των ΒΑΕ είναι στις άμεσες προτεραιότητες της κυβέρνησης. </w:t>
      </w:r>
      <w:r w:rsidR="00FD231E">
        <w:rPr>
          <w:rFonts w:ascii="Arial Narrow" w:eastAsia="Kozuka Mincho Pro R" w:hAnsi="Arial Narrow" w:cs="Raavi"/>
          <w:sz w:val="20"/>
        </w:rPr>
        <w:t>Κ</w:t>
      </w:r>
      <w:r w:rsidR="004B48A1">
        <w:rPr>
          <w:rFonts w:ascii="Arial Narrow" w:eastAsia="Kozuka Mincho Pro R" w:hAnsi="Arial Narrow" w:cs="Raavi"/>
          <w:sz w:val="20"/>
        </w:rPr>
        <w:t>ινδυ</w:t>
      </w:r>
      <w:r w:rsidRPr="00FD231E">
        <w:rPr>
          <w:rFonts w:ascii="Arial Narrow" w:eastAsia="Kozuka Mincho Pro R" w:hAnsi="Arial Narrow" w:cs="Raavi"/>
          <w:sz w:val="20"/>
        </w:rPr>
        <w:t xml:space="preserve">νολογώντας ασύστολα με βάση πορίσματα διεθνών οικονομικών και πολιτικών οργανισμών </w:t>
      </w:r>
      <w:r w:rsidR="004B48A1" w:rsidRPr="00FD231E">
        <w:rPr>
          <w:rFonts w:ascii="Arial Narrow" w:eastAsia="Kozuka Mincho Pro R" w:hAnsi="Arial Narrow" w:cs="Raavi"/>
          <w:sz w:val="20"/>
        </w:rPr>
        <w:t xml:space="preserve">η κυβέρνηση </w:t>
      </w:r>
      <w:r w:rsidRPr="00FD231E">
        <w:rPr>
          <w:rFonts w:ascii="Arial Narrow" w:eastAsia="Kozuka Mincho Pro R" w:hAnsi="Arial Narrow" w:cs="Raavi"/>
          <w:sz w:val="20"/>
        </w:rPr>
        <w:t>υποστηρ</w:t>
      </w:r>
      <w:r w:rsidR="004B48A1">
        <w:rPr>
          <w:rFonts w:ascii="Arial Narrow" w:eastAsia="Kozuka Mincho Pro R" w:hAnsi="Arial Narrow" w:cs="Raavi"/>
          <w:sz w:val="20"/>
        </w:rPr>
        <w:t>ίζει τις επιλογέ</w:t>
      </w:r>
      <w:r w:rsidRPr="00FD231E">
        <w:rPr>
          <w:rFonts w:ascii="Arial Narrow" w:eastAsia="Kozuka Mincho Pro R" w:hAnsi="Arial Narrow" w:cs="Raavi"/>
          <w:sz w:val="20"/>
        </w:rPr>
        <w:t>ς του μεγάλου κεφαλα</w:t>
      </w:r>
      <w:r w:rsidR="004B48A1">
        <w:rPr>
          <w:rFonts w:ascii="Arial Narrow" w:eastAsia="Kozuka Mincho Pro R" w:hAnsi="Arial Narrow" w:cs="Raavi"/>
          <w:sz w:val="20"/>
        </w:rPr>
        <w:t xml:space="preserve">ίου </w:t>
      </w:r>
      <w:r w:rsidRPr="00FD231E">
        <w:rPr>
          <w:rFonts w:ascii="Arial Narrow" w:eastAsia="Kozuka Mincho Pro R" w:hAnsi="Arial Narrow" w:cs="Raavi"/>
          <w:sz w:val="20"/>
        </w:rPr>
        <w:t>προχωρά στην κατεδάφιση σε ό,τι έχει απομε</w:t>
      </w:r>
      <w:r w:rsidR="004B48A1">
        <w:rPr>
          <w:rFonts w:ascii="Arial Narrow" w:eastAsia="Kozuka Mincho Pro R" w:hAnsi="Arial Narrow" w:cs="Raavi"/>
          <w:sz w:val="20"/>
        </w:rPr>
        <w:t>ί</w:t>
      </w:r>
      <w:r w:rsidRPr="00FD231E">
        <w:rPr>
          <w:rFonts w:ascii="Arial Narrow" w:eastAsia="Kozuka Mincho Pro R" w:hAnsi="Arial Narrow" w:cs="Raavi"/>
          <w:sz w:val="20"/>
        </w:rPr>
        <w:t>νει από τα ασφαλιστικά και κοινωνικά δικαιώματα των εργαζόμενων. Θεωρούμε ότι οι μέχρι τώρα ενέργειες της Δ</w:t>
      </w:r>
      <w:r w:rsidR="004B48A1">
        <w:rPr>
          <w:rFonts w:ascii="Arial Narrow" w:eastAsia="Kozuka Mincho Pro R" w:hAnsi="Arial Narrow" w:cs="Raavi"/>
          <w:sz w:val="20"/>
        </w:rPr>
        <w:t>.</w:t>
      </w:r>
      <w:r w:rsidRPr="00FD231E">
        <w:rPr>
          <w:rFonts w:ascii="Arial Narrow" w:eastAsia="Kozuka Mincho Pro R" w:hAnsi="Arial Narrow" w:cs="Raavi"/>
          <w:sz w:val="20"/>
        </w:rPr>
        <w:t>Ε</w:t>
      </w:r>
      <w:r w:rsidR="004B48A1">
        <w:rPr>
          <w:rFonts w:ascii="Arial Narrow" w:eastAsia="Kozuka Mincho Pro R" w:hAnsi="Arial Narrow" w:cs="Raavi"/>
          <w:sz w:val="20"/>
        </w:rPr>
        <w:t>.</w:t>
      </w:r>
      <w:r w:rsidRPr="00FD231E">
        <w:rPr>
          <w:rFonts w:ascii="Arial Narrow" w:eastAsia="Kozuka Mincho Pro R" w:hAnsi="Arial Narrow" w:cs="Raavi"/>
          <w:sz w:val="20"/>
        </w:rPr>
        <w:t xml:space="preserve"> αλλά και του Π</w:t>
      </w:r>
      <w:r w:rsidR="004B48A1">
        <w:rPr>
          <w:rFonts w:ascii="Arial Narrow" w:eastAsia="Kozuka Mincho Pro R" w:hAnsi="Arial Narrow" w:cs="Raavi"/>
          <w:sz w:val="20"/>
        </w:rPr>
        <w:t>.</w:t>
      </w:r>
      <w:r w:rsidRPr="00FD231E">
        <w:rPr>
          <w:rFonts w:ascii="Arial Narrow" w:eastAsia="Kozuka Mincho Pro R" w:hAnsi="Arial Narrow" w:cs="Raavi"/>
          <w:sz w:val="20"/>
        </w:rPr>
        <w:t>Σ</w:t>
      </w:r>
      <w:r w:rsidR="004B48A1">
        <w:rPr>
          <w:rFonts w:ascii="Arial Narrow" w:eastAsia="Kozuka Mincho Pro R" w:hAnsi="Arial Narrow" w:cs="Raavi"/>
          <w:sz w:val="20"/>
        </w:rPr>
        <w:t>.</w:t>
      </w:r>
      <w:r w:rsidRPr="00FD231E">
        <w:rPr>
          <w:rFonts w:ascii="Arial Narrow" w:eastAsia="Kozuka Mincho Pro R" w:hAnsi="Arial Narrow" w:cs="Raavi"/>
          <w:sz w:val="20"/>
        </w:rPr>
        <w:t>Χ</w:t>
      </w:r>
      <w:r w:rsidR="004B48A1">
        <w:rPr>
          <w:rFonts w:ascii="Arial Narrow" w:eastAsia="Kozuka Mincho Pro R" w:hAnsi="Arial Narrow" w:cs="Raavi"/>
          <w:sz w:val="20"/>
        </w:rPr>
        <w:t>.</w:t>
      </w:r>
      <w:r w:rsidRPr="00FD231E">
        <w:rPr>
          <w:rFonts w:ascii="Arial Narrow" w:eastAsia="Kozuka Mincho Pro R" w:hAnsi="Arial Narrow" w:cs="Raavi"/>
          <w:sz w:val="20"/>
        </w:rPr>
        <w:t>Β</w:t>
      </w:r>
      <w:r w:rsidR="004B48A1">
        <w:rPr>
          <w:rFonts w:ascii="Arial Narrow" w:eastAsia="Kozuka Mincho Pro R" w:hAnsi="Arial Narrow" w:cs="Raavi"/>
          <w:sz w:val="20"/>
        </w:rPr>
        <w:t>.</w:t>
      </w:r>
      <w:r w:rsidRPr="00FD231E">
        <w:rPr>
          <w:rFonts w:ascii="Arial Narrow" w:eastAsia="Kozuka Mincho Pro R" w:hAnsi="Arial Narrow" w:cs="Raavi"/>
          <w:sz w:val="20"/>
        </w:rPr>
        <w:t xml:space="preserve"> είναι ανεπαρκείς και δε βοηθάνε να αναπτυχθεί το κίνημα που χρειάζεται για να μην περάσουν αυτά τα μέτρα. Ως </w:t>
      </w:r>
      <w:r w:rsidR="00EA3648">
        <w:rPr>
          <w:rFonts w:ascii="Arial Narrow" w:eastAsia="Kozuka Mincho Pro R" w:hAnsi="Arial Narrow" w:cs="Raavi"/>
          <w:sz w:val="20"/>
        </w:rPr>
        <w:t>«</w:t>
      </w:r>
      <w:r w:rsidRPr="00FD231E">
        <w:rPr>
          <w:rFonts w:ascii="Arial Narrow" w:eastAsia="Kozuka Mincho Pro R" w:hAnsi="Arial Narrow" w:cs="Raavi"/>
          <w:sz w:val="20"/>
        </w:rPr>
        <w:t>Πανεπιστημονική</w:t>
      </w:r>
      <w:r w:rsidR="00EA3648">
        <w:rPr>
          <w:rFonts w:ascii="Arial Narrow" w:eastAsia="Kozuka Mincho Pro R" w:hAnsi="Arial Narrow" w:cs="Raavi"/>
          <w:sz w:val="20"/>
        </w:rPr>
        <w:t>»</w:t>
      </w:r>
      <w:r w:rsidRPr="00FD231E">
        <w:rPr>
          <w:rFonts w:ascii="Arial Narrow" w:eastAsia="Kozuka Mincho Pro R" w:hAnsi="Arial Narrow" w:cs="Raavi"/>
          <w:sz w:val="20"/>
        </w:rPr>
        <w:t xml:space="preserve"> δε συμφωνούμε με το κείμενο της επιστολής που στάλθηκε από τη Δ</w:t>
      </w:r>
      <w:r w:rsidR="004B48A1">
        <w:rPr>
          <w:rFonts w:ascii="Arial Narrow" w:eastAsia="Kozuka Mincho Pro R" w:hAnsi="Arial Narrow" w:cs="Raavi"/>
          <w:sz w:val="20"/>
        </w:rPr>
        <w:t>.</w:t>
      </w:r>
      <w:r w:rsidRPr="00FD231E">
        <w:rPr>
          <w:rFonts w:ascii="Arial Narrow" w:eastAsia="Kozuka Mincho Pro R" w:hAnsi="Arial Narrow" w:cs="Raavi"/>
          <w:sz w:val="20"/>
        </w:rPr>
        <w:t>Ε</w:t>
      </w:r>
      <w:r w:rsidR="004B48A1">
        <w:rPr>
          <w:rFonts w:ascii="Arial Narrow" w:eastAsia="Kozuka Mincho Pro R" w:hAnsi="Arial Narrow" w:cs="Raavi"/>
          <w:sz w:val="20"/>
        </w:rPr>
        <w:t>.</w:t>
      </w:r>
      <w:r w:rsidRPr="00FD231E">
        <w:rPr>
          <w:rFonts w:ascii="Arial Narrow" w:eastAsia="Kozuka Mincho Pro R" w:hAnsi="Arial Narrow" w:cs="Raavi"/>
          <w:sz w:val="20"/>
        </w:rPr>
        <w:t xml:space="preserve"> στην υπουργό απασχόλησης για το πόρισμα της έκθεσης της επιτροπής που συστάθηκε με βάση το νόμο 3483/2006. </w:t>
      </w:r>
    </w:p>
    <w:p w:rsidR="00013E32" w:rsidRPr="00FD231E" w:rsidRDefault="00787FE2" w:rsidP="008D6360">
      <w:pPr>
        <w:spacing w:after="100" w:afterAutospacing="1"/>
        <w:ind w:firstLine="284"/>
        <w:jc w:val="both"/>
        <w:rPr>
          <w:rFonts w:ascii="Arial Narrow" w:hAnsi="Arial Narrow"/>
        </w:rPr>
      </w:pPr>
      <w:r w:rsidRPr="00FD231E">
        <w:rPr>
          <w:rFonts w:ascii="Arial Narrow" w:eastAsia="Kozuka Mincho Pro R" w:hAnsi="Arial Narrow" w:cs="Raavi"/>
        </w:rPr>
        <w:t xml:space="preserve">Ως </w:t>
      </w:r>
      <w:r w:rsidR="00EA3648">
        <w:rPr>
          <w:rFonts w:ascii="Arial Narrow" w:eastAsia="Kozuka Mincho Pro R" w:hAnsi="Arial Narrow" w:cs="Raavi"/>
        </w:rPr>
        <w:t>«</w:t>
      </w:r>
      <w:r w:rsidR="004B48A1">
        <w:rPr>
          <w:rFonts w:ascii="Arial Narrow" w:eastAsia="Kozuka Mincho Pro R" w:hAnsi="Arial Narrow" w:cs="Raavi"/>
        </w:rPr>
        <w:t>Π</w:t>
      </w:r>
      <w:r w:rsidRPr="00FD231E">
        <w:rPr>
          <w:rFonts w:ascii="Arial Narrow" w:eastAsia="Kozuka Mincho Pro R" w:hAnsi="Arial Narrow" w:cs="Raavi"/>
        </w:rPr>
        <w:t>ανεπιστημονική</w:t>
      </w:r>
      <w:r w:rsidR="00EA3648">
        <w:rPr>
          <w:rFonts w:ascii="Arial Narrow" w:eastAsia="Kozuka Mincho Pro R" w:hAnsi="Arial Narrow" w:cs="Raavi"/>
        </w:rPr>
        <w:t>»</w:t>
      </w:r>
      <w:r w:rsidRPr="00FD231E">
        <w:rPr>
          <w:rFonts w:ascii="Arial Narrow" w:eastAsia="Kozuka Mincho Pro R" w:hAnsi="Arial Narrow" w:cs="Raavi"/>
        </w:rPr>
        <w:t xml:space="preserve"> πιστεύουμε ότι οι θέσεις που εκφράζουμε παρακάτω εγκρίνονται από την πλειοψηφία των συναδέλφων. </w:t>
      </w:r>
    </w:p>
    <w:p w:rsidR="008D6360" w:rsidRPr="00FD231E" w:rsidRDefault="008D6360" w:rsidP="008D6360">
      <w:pPr>
        <w:pStyle w:val="a4"/>
        <w:spacing w:after="100" w:afterAutospacing="1"/>
        <w:rPr>
          <w:rFonts w:ascii="Arial Narrow" w:hAnsi="Arial Narrow"/>
          <w:b/>
          <w:sz w:val="20"/>
          <w:u w:val="single"/>
        </w:rPr>
      </w:pPr>
    </w:p>
    <w:p w:rsidR="008D6360" w:rsidRPr="00FD231E" w:rsidRDefault="00356F96" w:rsidP="008D6360">
      <w:pPr>
        <w:pStyle w:val="a4"/>
        <w:spacing w:after="100" w:afterAutospacing="1"/>
        <w:rPr>
          <w:rFonts w:ascii="Arial Narrow" w:hAnsi="Arial Narrow"/>
          <w:b/>
          <w:sz w:val="20"/>
          <w:u w:val="single"/>
        </w:rPr>
      </w:pPr>
      <w:r w:rsidRPr="00FD231E">
        <w:rPr>
          <w:rFonts w:ascii="Arial Narrow" w:hAnsi="Arial Narrow"/>
          <w:b/>
          <w:sz w:val="20"/>
          <w:u w:val="single"/>
        </w:rPr>
        <w:t>ΙΣΤΟΡΙΚΗ ΑΝΑΔΡΟΜΗ</w:t>
      </w:r>
    </w:p>
    <w:p w:rsidR="0078745F" w:rsidRPr="00FD231E" w:rsidRDefault="00356F96" w:rsidP="008D6360">
      <w:pPr>
        <w:spacing w:after="100" w:afterAutospacing="1"/>
        <w:ind w:firstLine="284"/>
        <w:jc w:val="both"/>
        <w:rPr>
          <w:rFonts w:ascii="Arial Narrow" w:hAnsi="Arial Narrow"/>
        </w:rPr>
      </w:pPr>
      <w:r w:rsidRPr="00FD231E">
        <w:rPr>
          <w:rFonts w:ascii="Arial Narrow" w:hAnsi="Arial Narrow"/>
        </w:rPr>
        <w:t>Τα ΒΑΕ καθιερώθηκαν με το νόμο 1846/51 (άρθρο 28, παραγ. 5) με τον οποίο αναδιοργανώθηκε η ασφάλιση του ΙΚΑ μεταπολεμικά. Ο νόμος πρόβλεψε την κατά πέντε χρόνια πρόωρη πλήρη συνταξιοδότηση, σε ηλικία δηλαδή 60 ετών για τους άνδρες και 55 για τις γυναίκες. Οι υπαγόμενοι στα ΒΑΕ ως αντιστάθμισμα πλήρωναν πρόσθετη εισφορά 3,60% επί των αποδοχών υπέρ ΙΚΑ και 2,15% οι εργο</w:t>
      </w:r>
      <w:r w:rsidR="0078745F" w:rsidRPr="00FD231E">
        <w:rPr>
          <w:rFonts w:ascii="Arial Narrow" w:hAnsi="Arial Narrow"/>
        </w:rPr>
        <w:t>δότες.</w:t>
      </w:r>
    </w:p>
    <w:p w:rsidR="00B2729A" w:rsidRPr="00FD231E" w:rsidRDefault="00356F96" w:rsidP="00787FE2">
      <w:pPr>
        <w:spacing w:after="100" w:afterAutospacing="1"/>
        <w:ind w:firstLine="284"/>
        <w:jc w:val="both"/>
        <w:rPr>
          <w:rFonts w:ascii="Arial Narrow" w:hAnsi="Arial Narrow"/>
        </w:rPr>
      </w:pPr>
      <w:r w:rsidRPr="00FD231E">
        <w:rPr>
          <w:rFonts w:ascii="Arial Narrow" w:hAnsi="Arial Narrow"/>
          <w:b/>
        </w:rPr>
        <w:t>Η θέσπιση των ΒΑΕ σήμανε την απαλλαγή των εργοδοτών από την αστική ευθύνη, την υποχρέωση να αποζημιώνουν το θύμα σε περίπτωση εργατικού ατυχήματος, να καλύπτουν τα έξοδα νοσηλείας, κλπ. (αυτά καλύπτονται από το ΙΚΑ).</w:t>
      </w:r>
      <w:r w:rsidR="00787FE2" w:rsidRPr="00FD231E">
        <w:rPr>
          <w:rFonts w:ascii="Arial Narrow" w:hAnsi="Arial Narrow"/>
        </w:rPr>
        <w:t xml:space="preserve"> </w:t>
      </w:r>
      <w:r w:rsidRPr="00FD231E">
        <w:rPr>
          <w:rFonts w:ascii="Arial Narrow" w:hAnsi="Arial Narrow"/>
          <w:b/>
          <w:u w:val="single"/>
        </w:rPr>
        <w:t>Ο κλάδος των ΒΑΕ παραμένει διαχρονικά πλεονασματικός, χωρίς να επιβαρύνει το ΙΚΑ.</w:t>
      </w:r>
      <w:r w:rsidRPr="00FD231E">
        <w:rPr>
          <w:rFonts w:ascii="Arial Narrow" w:hAnsi="Arial Narrow"/>
          <w:b/>
        </w:rPr>
        <w:t xml:space="preserve"> </w:t>
      </w:r>
    </w:p>
    <w:p w:rsidR="00356F96" w:rsidRPr="00FD231E" w:rsidRDefault="00356F96" w:rsidP="008D6360">
      <w:pPr>
        <w:spacing w:after="100" w:afterAutospacing="1"/>
        <w:ind w:firstLine="284"/>
        <w:jc w:val="both"/>
        <w:rPr>
          <w:rFonts w:ascii="Arial Narrow" w:hAnsi="Arial Narrow"/>
        </w:rPr>
      </w:pPr>
      <w:r w:rsidRPr="00FD231E">
        <w:rPr>
          <w:rFonts w:ascii="Arial Narrow" w:hAnsi="Arial Narrow"/>
        </w:rPr>
        <w:t>Ο νόμος μπήκε σε εφαρμογή το 1964. Έκτοτε ακολούθησαν αρκετές τροποποιήσεις και συμπληρώσεις του κανονισμού με αντίστοιχες υπουργικές  αποφάσεις, οι οποίες στηρίζονταν σε εισηγήσεις του Δ.Σ. του ΙΚΑ, μετά από γνώμη ειδικής επιστημονικής επιτροπής.</w:t>
      </w:r>
    </w:p>
    <w:p w:rsidR="00356F96" w:rsidRPr="00FD231E" w:rsidRDefault="00356F96" w:rsidP="008D6360">
      <w:pPr>
        <w:spacing w:after="100" w:afterAutospacing="1"/>
        <w:ind w:firstLine="284"/>
        <w:jc w:val="both"/>
        <w:rPr>
          <w:rFonts w:ascii="Arial Narrow" w:hAnsi="Arial Narrow"/>
        </w:rPr>
      </w:pPr>
      <w:r w:rsidRPr="00FD231E">
        <w:rPr>
          <w:rFonts w:ascii="Arial Narrow" w:hAnsi="Arial Narrow"/>
        </w:rPr>
        <w:t xml:space="preserve">Το 1975 με το νόμο 237/75, άρθρο 2, συστήθηκε το πρώτο </w:t>
      </w:r>
      <w:r w:rsidRPr="00FD231E">
        <w:rPr>
          <w:rFonts w:ascii="Arial Narrow" w:hAnsi="Arial Narrow"/>
          <w:b/>
        </w:rPr>
        <w:t xml:space="preserve">Συμβούλιο Κρίσης ΒΑΕ (α΄ΣΚΒΑΕ). </w:t>
      </w:r>
      <w:r w:rsidRPr="00FD231E">
        <w:rPr>
          <w:rFonts w:ascii="Arial Narrow" w:hAnsi="Arial Narrow"/>
        </w:rPr>
        <w:t>Η θητεία του συμβουλίου έληξε το 1978 για να επαναλειτουργήσει με διαφορετική σύνθεση από 1.1.1983, βάση της ΚΥΑ 918/1982.</w:t>
      </w:r>
    </w:p>
    <w:p w:rsidR="00356F96" w:rsidRPr="00FD231E" w:rsidRDefault="00356F96" w:rsidP="008D6360">
      <w:pPr>
        <w:spacing w:after="100" w:afterAutospacing="1"/>
        <w:ind w:firstLine="284"/>
        <w:jc w:val="both"/>
        <w:rPr>
          <w:rFonts w:ascii="Arial Narrow" w:hAnsi="Arial Narrow"/>
        </w:rPr>
      </w:pPr>
      <w:r w:rsidRPr="00FD231E">
        <w:rPr>
          <w:rFonts w:ascii="Arial Narrow" w:hAnsi="Arial Narrow"/>
        </w:rPr>
        <w:t xml:space="preserve">Με το νόμο 1469/1984 (άρθρο 22) συστήθηκε το </w:t>
      </w:r>
      <w:r w:rsidRPr="00FD231E">
        <w:rPr>
          <w:rFonts w:ascii="Arial Narrow" w:hAnsi="Arial Narrow"/>
          <w:b/>
        </w:rPr>
        <w:t>Δευτεροβάθμιο Συμβούλιο Κρίσης ΒΑΕ</w:t>
      </w:r>
      <w:r w:rsidR="004F3AFE">
        <w:rPr>
          <w:rFonts w:ascii="Arial Narrow" w:hAnsi="Arial Narrow"/>
        </w:rPr>
        <w:t>, με εννια</w:t>
      </w:r>
      <w:r w:rsidRPr="00FD231E">
        <w:rPr>
          <w:rFonts w:ascii="Arial Narrow" w:hAnsi="Arial Narrow"/>
        </w:rPr>
        <w:t xml:space="preserve">μελή σύνθεση, το οποίο άρχισε να λειτουργεί από 1.1.1985 </w:t>
      </w:r>
      <w:r w:rsidRPr="00FD231E">
        <w:rPr>
          <w:rFonts w:ascii="Arial Narrow" w:hAnsi="Arial Narrow"/>
          <w:b/>
        </w:rPr>
        <w:t>με έργο τη γνωμοδότηση υπέρ προσφυγών των εργοδοτών κατά αποφάσεων του α΄ ΣΚΒΑΕ και με αρμοδιότητες αποχαρακτηρισμού και χώρων εργασίας που είχαν ήδη υπαχθεί στα ΒΑΕ.</w:t>
      </w:r>
    </w:p>
    <w:p w:rsidR="00356F96" w:rsidRPr="00FD231E" w:rsidRDefault="00356F96" w:rsidP="008D6360">
      <w:pPr>
        <w:spacing w:after="100" w:afterAutospacing="1"/>
        <w:ind w:firstLine="284"/>
        <w:jc w:val="both"/>
        <w:rPr>
          <w:rFonts w:ascii="Arial Narrow" w:hAnsi="Arial Narrow"/>
        </w:rPr>
      </w:pPr>
      <w:r w:rsidRPr="00FD231E">
        <w:rPr>
          <w:rFonts w:ascii="Arial Narrow" w:hAnsi="Arial Narrow"/>
        </w:rPr>
        <w:t xml:space="preserve">Με το νόμο 1902/90 (άρθρο 32, παρ. 9) τα Συμβούλια Κρίσης ΒΑΕ καταργήθηκαν και αντί αυτών συστήθηκε </w:t>
      </w:r>
      <w:r w:rsidRPr="00FD231E">
        <w:rPr>
          <w:rFonts w:ascii="Arial Narrow" w:hAnsi="Arial Narrow"/>
          <w:b/>
        </w:rPr>
        <w:t xml:space="preserve">Επιτροπή Κρίσεως Βαρέων και </w:t>
      </w:r>
      <w:r w:rsidRPr="00FD231E">
        <w:rPr>
          <w:rFonts w:ascii="Arial Narrow" w:hAnsi="Arial Narrow"/>
          <w:b/>
        </w:rPr>
        <w:lastRenderedPageBreak/>
        <w:t xml:space="preserve">Ανθυγιεινών Επαγγελμάτων, </w:t>
      </w:r>
      <w:r w:rsidRPr="00FD231E">
        <w:rPr>
          <w:rFonts w:ascii="Arial Narrow" w:hAnsi="Arial Narrow"/>
        </w:rPr>
        <w:t>με αρμοδιότητα την άπαξ γνωμοδότηση υπαγωγής εργασιών, ειδικοτήτων και χώρων εργασίας στα ΒΑΕ. Η επιτροπή αυτή ομολόγησε ότι δεν μπορούσε να προχωρήσει, γιατί η χώρα δεν διαθέτει τα επιστημονικά δεδομένα, κατά</w:t>
      </w:r>
      <w:r w:rsidR="004F3AFE">
        <w:rPr>
          <w:rFonts w:ascii="Arial Narrow" w:hAnsi="Arial Narrow"/>
        </w:rPr>
        <w:t>λληλες μελέτες και υποδομές, κ.α.</w:t>
      </w:r>
      <w:r w:rsidRPr="00FD231E">
        <w:rPr>
          <w:rFonts w:ascii="Arial Narrow" w:hAnsi="Arial Narrow"/>
        </w:rPr>
        <w:t>) για να γίνει αποχαρακτηρισμός των ΒΑΕ. Εκτίμησε ότι ο αριθμός των υπαγομένων στα ΒΑΕ ανήρχετο στο 38% του συνόλου των άμεσα ασφαλισμένων λόγω γήρατος.</w:t>
      </w:r>
    </w:p>
    <w:p w:rsidR="00356F96" w:rsidRPr="00FD231E" w:rsidRDefault="00356F96" w:rsidP="008D6360">
      <w:pPr>
        <w:pStyle w:val="2"/>
        <w:spacing w:after="100" w:afterAutospacing="1"/>
        <w:ind w:firstLine="284"/>
        <w:rPr>
          <w:rFonts w:ascii="Arial Narrow" w:hAnsi="Arial Narrow"/>
          <w:sz w:val="20"/>
        </w:rPr>
      </w:pPr>
      <w:r w:rsidRPr="00FD231E">
        <w:rPr>
          <w:rFonts w:ascii="Arial Narrow" w:hAnsi="Arial Narrow"/>
          <w:sz w:val="20"/>
        </w:rPr>
        <w:t>Το 1997 ο καθηγητής κ. Σπράος, σύμβουλος του Πρωθυπουργού κ. Σημίτη, με έκθεση του ζήτησε την κατάργηση των ΒΑΕ.</w:t>
      </w:r>
    </w:p>
    <w:p w:rsidR="00356F96" w:rsidRPr="00FD231E" w:rsidRDefault="00356F96" w:rsidP="008D6360">
      <w:pPr>
        <w:spacing w:after="100" w:afterAutospacing="1"/>
        <w:ind w:firstLine="284"/>
        <w:jc w:val="both"/>
        <w:rPr>
          <w:rFonts w:ascii="Arial Narrow" w:hAnsi="Arial Narrow"/>
          <w:b/>
        </w:rPr>
      </w:pPr>
      <w:r w:rsidRPr="00FD231E">
        <w:rPr>
          <w:rFonts w:ascii="Arial Narrow" w:hAnsi="Arial Narrow"/>
          <w:b/>
        </w:rPr>
        <w:t>Η εισηγητική έκθεση του νόμου 3029/2002 (νόμος Ρέππα) αναφέρει τα εξής: «Η συνεχής εξέλιξη της τεχνολογίας, η βελτίωση των συνθηκών εργασίας και η συνακόλουθη αναδιοργάνωση στο χώρο των διαφόρων επαγγελμάτων επιβάλλει τον επανακαθορισμό των επαγγελμάτων εκείνων που πληρούν τις προϋποθέσεις υπαγωγής στον κανονισμό ΒΑΕ».</w:t>
      </w:r>
    </w:p>
    <w:p w:rsidR="00356F96" w:rsidRPr="00FD231E" w:rsidRDefault="00356F96" w:rsidP="008D6360">
      <w:pPr>
        <w:spacing w:after="100" w:afterAutospacing="1"/>
        <w:ind w:firstLine="284"/>
        <w:jc w:val="both"/>
        <w:rPr>
          <w:rFonts w:ascii="Arial Narrow" w:hAnsi="Arial Narrow"/>
        </w:rPr>
      </w:pPr>
      <w:r w:rsidRPr="00FD231E">
        <w:rPr>
          <w:rFonts w:ascii="Arial Narrow" w:hAnsi="Arial Narrow"/>
        </w:rPr>
        <w:t>Με την υπουργική απόφαση Φ.10224/οικ 19759/1316 κατ’ εξουσιοδότηση του νόμου 3029/2002 συστήθηκε Ειδική Επιστημονική Επιτροπή για τη διαμόρφωση νέου πίνακα ΒΑΕ. Η επιτροπή αυτή εκτίμησε ότι ο αριθμός των υπαγομένων στα ΒΑΕ μισθωτών ανέρχεται στις 700.000, δεν υπέβαλε όμως πόρισμα σε επίπεδο νέου πίνακα ΒΑΕ, αλλά δήλωσε αδυναμία επί του θέματος λόγω έλλειψης κατάλληλης υποδομής αντικειμενικού προσδιορισμού της επικινδυνότητας με μετρήσεις βλαπτικών παραγόντων και δείκτες νοσηρότητας.</w:t>
      </w:r>
    </w:p>
    <w:p w:rsidR="00356F96" w:rsidRPr="00FD231E" w:rsidRDefault="00356F96" w:rsidP="008D6360">
      <w:pPr>
        <w:spacing w:after="100" w:afterAutospacing="1"/>
        <w:ind w:firstLine="284"/>
        <w:jc w:val="both"/>
        <w:rPr>
          <w:rFonts w:ascii="Arial Narrow" w:hAnsi="Arial Narrow"/>
        </w:rPr>
      </w:pPr>
      <w:r w:rsidRPr="00FD231E">
        <w:rPr>
          <w:rFonts w:ascii="Arial Narrow" w:hAnsi="Arial Narrow"/>
        </w:rPr>
        <w:t>Με το ν. 3483/06, άρθρο 18 και κοινές υπουργικές αποφάσεις φτιάχτηκε νέα επιστημονική επιτροπή για τη γνωμοδότηση υπαγωγής εργασιών και ειδικοτήτων στα Βαρέα και Ανθυγιεινά Επαγγέλματα. Η επιτροπή αυτή συνέταξε έκθεση με την οποία αποχαρακτηρίζονται ολόκληροι κλάδοι και ειδικότητες, ανάμεσά τους και οι χημικοί.</w:t>
      </w:r>
    </w:p>
    <w:p w:rsidR="00356F96" w:rsidRPr="00FD231E" w:rsidRDefault="00356F96" w:rsidP="008D6360">
      <w:pPr>
        <w:pStyle w:val="2"/>
        <w:spacing w:after="100" w:afterAutospacing="1"/>
        <w:ind w:firstLine="284"/>
        <w:rPr>
          <w:rFonts w:ascii="Arial Narrow" w:hAnsi="Arial Narrow"/>
          <w:sz w:val="20"/>
        </w:rPr>
      </w:pPr>
      <w:r w:rsidRPr="00FD231E">
        <w:rPr>
          <w:rFonts w:ascii="Arial Narrow" w:hAnsi="Arial Narrow"/>
          <w:sz w:val="20"/>
        </w:rPr>
        <w:t>Από όσα αναφέρθηκαν παραπάνω βλέπουμε ότι η κατάργηση των ΒΑΕ ήταν παλαιό αίτημα του ΣΕΒ, το οποίο προωθούσαν με συγκεκριμένες νομοθετικές διατάξεις οι κυβερνήσεις του δικομματισμού.</w:t>
      </w:r>
    </w:p>
    <w:p w:rsidR="00356F96" w:rsidRPr="00FD231E" w:rsidRDefault="00356F96" w:rsidP="008D6360">
      <w:pPr>
        <w:pStyle w:val="2"/>
        <w:spacing w:after="100" w:afterAutospacing="1"/>
        <w:ind w:firstLine="284"/>
        <w:rPr>
          <w:rFonts w:ascii="Arial Narrow" w:hAnsi="Arial Narrow"/>
          <w:sz w:val="20"/>
        </w:rPr>
      </w:pPr>
      <w:r w:rsidRPr="00FD231E">
        <w:rPr>
          <w:rFonts w:ascii="Arial Narrow" w:hAnsi="Arial Narrow"/>
          <w:sz w:val="20"/>
        </w:rPr>
        <w:t>Τεράστιες βέβαια είναι και οι ευθύνες της ΓΣΕΕ, η οποία πιστή στο δόγμα της για κοινωνική συνεργασία δεν αντέδρασε με την οργάνωση και κινητοποίηση των εργαζομένων, αλλά συζητούσε το θέμα πιστή στο δόγμα του κοινωνικού εταιρισμού.</w:t>
      </w:r>
    </w:p>
    <w:p w:rsidR="00356F96" w:rsidRPr="00FD231E" w:rsidRDefault="00356F96" w:rsidP="008D6360">
      <w:pPr>
        <w:spacing w:after="100" w:afterAutospacing="1"/>
        <w:ind w:firstLine="284"/>
        <w:jc w:val="both"/>
        <w:rPr>
          <w:rFonts w:ascii="Arial Narrow" w:hAnsi="Arial Narrow"/>
        </w:rPr>
      </w:pPr>
      <w:r w:rsidRPr="00FD231E">
        <w:rPr>
          <w:rFonts w:ascii="Arial Narrow" w:hAnsi="Arial Narrow"/>
        </w:rPr>
        <w:t>Η επιτροπή παραδέχεται ότι συνέταξε το πόρισμα της χωρίς ανάλογη επιστημονική υποστήριξη, αφού δεν είχε τις κατάλληλες στατιστικές και επιδημιολογικές μελέτες.</w:t>
      </w:r>
    </w:p>
    <w:p w:rsidR="00356F96" w:rsidRDefault="00356F96" w:rsidP="008D6360">
      <w:pPr>
        <w:spacing w:after="100" w:afterAutospacing="1"/>
        <w:ind w:firstLine="284"/>
        <w:jc w:val="both"/>
        <w:rPr>
          <w:rFonts w:ascii="Arial Narrow" w:hAnsi="Arial Narrow"/>
        </w:rPr>
      </w:pPr>
      <w:r w:rsidRPr="00FD231E">
        <w:rPr>
          <w:rFonts w:ascii="Arial Narrow" w:hAnsi="Arial Narrow"/>
        </w:rPr>
        <w:t xml:space="preserve">Το χειρότερο, η επιτροπή δεν λαμβάνει υπόψη της </w:t>
      </w:r>
      <w:r w:rsidRPr="00FD231E">
        <w:rPr>
          <w:rFonts w:ascii="Arial Narrow" w:hAnsi="Arial Narrow"/>
          <w:b/>
        </w:rPr>
        <w:t xml:space="preserve">στοιχεία της Διεθνούς Οργάνωσης Εργασίας που δείχνουν ότι ο αριθμός των εργαζομένων που </w:t>
      </w:r>
      <w:r w:rsidRPr="00FD231E">
        <w:rPr>
          <w:rFonts w:ascii="Arial Narrow" w:hAnsi="Arial Narrow"/>
          <w:b/>
        </w:rPr>
        <w:lastRenderedPageBreak/>
        <w:t>χάνουν τη ζωή τους από εργατικά ατυχήματα και επαγγελματικές ασθένειες τα τελευταία χρόνια αυξάνει (αύξηση 10%).</w:t>
      </w:r>
      <w:r w:rsidRPr="00FD231E">
        <w:rPr>
          <w:rFonts w:ascii="Arial Narrow" w:hAnsi="Arial Narrow"/>
        </w:rPr>
        <w:t xml:space="preserve"> Η επιτροπή δεν λαμβάνει υπόψη της τα στοιχεία που αναφέρονται στην έκθεση της Επιτροπής Απασχόλησης και Κοινωνικών Υποθέσεων «σχετικά με την κοινοτική στρατηγική 2007 – 2012 για την υγεία και ασφάλεια στην εργασία» που ενέκρινε το Ευρωπαϊκό Κοινοβούλιο. Επίσης δεν λαμβάνει υπόψη της την ανακοίνωση της κομισιόν το 2008 για το ίδιο θέμα. Στη συνέχεια της εισήγησης θα αναφερθούμε αναλυτικό στο περιεχόμενο αυτών των εκθέσεων και στα επιχειρήματα της Επιτροπής.</w:t>
      </w:r>
    </w:p>
    <w:p w:rsidR="00E16A89" w:rsidRPr="00FD231E" w:rsidRDefault="00E16A89" w:rsidP="008D6360">
      <w:pPr>
        <w:spacing w:after="100" w:afterAutospacing="1"/>
        <w:ind w:firstLine="284"/>
        <w:jc w:val="both"/>
        <w:rPr>
          <w:rFonts w:ascii="Arial Narrow" w:hAnsi="Arial Narrow"/>
        </w:rPr>
      </w:pPr>
    </w:p>
    <w:p w:rsidR="00356F96" w:rsidRPr="00FD231E" w:rsidRDefault="00356F96" w:rsidP="008D6360">
      <w:pPr>
        <w:spacing w:after="100" w:afterAutospacing="1"/>
        <w:jc w:val="both"/>
        <w:rPr>
          <w:rFonts w:ascii="Arial Narrow" w:hAnsi="Arial Narrow"/>
          <w:b/>
          <w:u w:val="single"/>
        </w:rPr>
      </w:pPr>
      <w:r w:rsidRPr="00FD231E">
        <w:rPr>
          <w:rFonts w:ascii="Arial Narrow" w:hAnsi="Arial Narrow"/>
          <w:b/>
          <w:u w:val="single"/>
        </w:rPr>
        <w:t>Η Κατά</w:t>
      </w:r>
      <w:r w:rsidR="00FD231E" w:rsidRPr="00FD231E">
        <w:rPr>
          <w:rFonts w:ascii="Arial Narrow" w:hAnsi="Arial Narrow"/>
          <w:b/>
          <w:u w:val="single"/>
        </w:rPr>
        <w:t>σταση στην Ελλάδα</w:t>
      </w:r>
      <w:r w:rsidRPr="00FD231E">
        <w:rPr>
          <w:rFonts w:ascii="Arial Narrow" w:hAnsi="Arial Narrow"/>
          <w:b/>
          <w:u w:val="single"/>
        </w:rPr>
        <w:t xml:space="preserve"> την Ευρώπη</w:t>
      </w:r>
      <w:r w:rsidR="00FD231E" w:rsidRPr="00FD231E">
        <w:rPr>
          <w:rFonts w:ascii="Arial Narrow" w:hAnsi="Arial Narrow"/>
          <w:b/>
          <w:u w:val="single"/>
        </w:rPr>
        <w:t xml:space="preserve"> και τον υπόλοιπο κόσμο</w:t>
      </w:r>
    </w:p>
    <w:p w:rsidR="00E16A89" w:rsidRDefault="00356F96" w:rsidP="008D6360">
      <w:pPr>
        <w:pStyle w:val="a6"/>
        <w:spacing w:after="100" w:afterAutospacing="1"/>
        <w:ind w:firstLine="284"/>
        <w:rPr>
          <w:rFonts w:ascii="Arial Narrow" w:hAnsi="Arial Narrow"/>
          <w:sz w:val="20"/>
        </w:rPr>
      </w:pPr>
      <w:r w:rsidRPr="00FD231E">
        <w:rPr>
          <w:rFonts w:ascii="Arial Narrow" w:hAnsi="Arial Narrow"/>
          <w:sz w:val="20"/>
        </w:rPr>
        <w:t>Στην Ελλάδα από το 2000 έως το 2008 αναφέρθηκαν στο Σωματείο Επιθεωρητών Εργασίας 1.221 θανατηφόρα εργατικά ατυχήματα. Στην 3ετία 2003 – 2005 καταγράφηκαν  20.000 σοβαρά εργατικά «ατυχήματα» και αυτοί οι αριθμοί δεν αποδίδουν την πραγματικότητα γιατί μέρος των ατυχημάτων δεν καταγράφεται και λόγω των μεγάλων κενών στις υπηρεσίες του  ΣΕΠΕ.</w:t>
      </w:r>
      <w:r w:rsidR="00FD231E" w:rsidRPr="00FD231E">
        <w:rPr>
          <w:rFonts w:ascii="Arial Narrow" w:hAnsi="Arial Narrow"/>
          <w:sz w:val="20"/>
        </w:rPr>
        <w:t xml:space="preserve"> </w:t>
      </w:r>
    </w:p>
    <w:p w:rsidR="00356F96" w:rsidRPr="00E16A89" w:rsidRDefault="00FD231E" w:rsidP="00E16A89">
      <w:pPr>
        <w:pStyle w:val="a6"/>
        <w:spacing w:after="100" w:afterAutospacing="1"/>
        <w:rPr>
          <w:rFonts w:ascii="Arial Narrow" w:hAnsi="Arial Narrow"/>
          <w:i/>
          <w:sz w:val="18"/>
          <w:szCs w:val="18"/>
        </w:rPr>
      </w:pPr>
      <w:r w:rsidRPr="00E16A89">
        <w:rPr>
          <w:rFonts w:ascii="Arial Narrow" w:hAnsi="Arial Narrow"/>
          <w:i/>
          <w:sz w:val="18"/>
          <w:szCs w:val="18"/>
        </w:rPr>
        <w:t>(</w:t>
      </w:r>
      <w:r w:rsidR="00E16A89" w:rsidRPr="00E16A89">
        <w:rPr>
          <w:rFonts w:ascii="Arial Narrow" w:hAnsi="Arial Narrow"/>
          <w:i/>
          <w:sz w:val="18"/>
          <w:szCs w:val="18"/>
        </w:rPr>
        <w:t xml:space="preserve">Για αναλυτικότερα στοιχεία βλ. </w:t>
      </w:r>
      <w:r w:rsidR="00E16A89" w:rsidRPr="00E16A89">
        <w:rPr>
          <w:rFonts w:ascii="Arial Narrow" w:hAnsi="Arial Narrow"/>
          <w:i/>
          <w:color w:val="000000"/>
          <w:sz w:val="18"/>
          <w:szCs w:val="18"/>
          <w:lang w:val="en-US"/>
        </w:rPr>
        <w:t>www</w:t>
      </w:r>
      <w:r w:rsidR="00E16A89" w:rsidRPr="00E16A89">
        <w:rPr>
          <w:rFonts w:ascii="Arial Narrow" w:hAnsi="Arial Narrow"/>
          <w:i/>
          <w:color w:val="000000"/>
          <w:sz w:val="18"/>
          <w:szCs w:val="18"/>
        </w:rPr>
        <w:t>.</w:t>
      </w:r>
      <w:r w:rsidR="00E16A89" w:rsidRPr="00E16A89">
        <w:rPr>
          <w:rFonts w:ascii="Arial Narrow" w:hAnsi="Arial Narrow"/>
          <w:i/>
          <w:color w:val="000000"/>
          <w:sz w:val="18"/>
          <w:szCs w:val="18"/>
          <w:lang w:val="en-US"/>
        </w:rPr>
        <w:t>eex</w:t>
      </w:r>
      <w:r w:rsidR="00E16A89" w:rsidRPr="00E16A89">
        <w:rPr>
          <w:rFonts w:ascii="Arial Narrow" w:hAnsi="Arial Narrow"/>
          <w:i/>
          <w:color w:val="000000"/>
          <w:sz w:val="18"/>
          <w:szCs w:val="18"/>
        </w:rPr>
        <w:t>.</w:t>
      </w:r>
      <w:r w:rsidR="00E16A89" w:rsidRPr="00E16A89">
        <w:rPr>
          <w:rFonts w:ascii="Arial Narrow" w:hAnsi="Arial Narrow"/>
          <w:i/>
          <w:color w:val="000000"/>
          <w:sz w:val="18"/>
          <w:szCs w:val="18"/>
          <w:lang w:val="en-US"/>
        </w:rPr>
        <w:t>gr</w:t>
      </w:r>
      <w:r w:rsidR="00E16A89" w:rsidRPr="00E16A89">
        <w:rPr>
          <w:rFonts w:ascii="Arial Narrow" w:hAnsi="Arial Narrow"/>
          <w:i/>
          <w:sz w:val="18"/>
          <w:szCs w:val="18"/>
        </w:rPr>
        <w:t xml:space="preserve">, όπου βρίσκεται αναρτημένο το πλήρες κείμενο </w:t>
      </w:r>
      <w:r w:rsidRPr="00E16A89">
        <w:rPr>
          <w:rFonts w:ascii="Arial Narrow" w:hAnsi="Arial Narrow"/>
          <w:i/>
          <w:sz w:val="18"/>
          <w:szCs w:val="18"/>
        </w:rPr>
        <w:t>)</w:t>
      </w:r>
    </w:p>
    <w:p w:rsidR="00356F96" w:rsidRPr="00FD231E" w:rsidRDefault="00356F96" w:rsidP="008D6360">
      <w:pPr>
        <w:pStyle w:val="a6"/>
        <w:spacing w:after="100" w:afterAutospacing="1"/>
        <w:rPr>
          <w:rFonts w:ascii="Arial Narrow" w:hAnsi="Arial Narrow"/>
          <w:sz w:val="20"/>
        </w:rPr>
      </w:pPr>
    </w:p>
    <w:p w:rsidR="00356F96" w:rsidRPr="00FD231E" w:rsidRDefault="00356F96" w:rsidP="008D6360">
      <w:pPr>
        <w:pStyle w:val="a6"/>
        <w:spacing w:after="100" w:afterAutospacing="1"/>
        <w:rPr>
          <w:rFonts w:ascii="Arial Narrow" w:hAnsi="Arial Narrow"/>
          <w:b/>
          <w:sz w:val="20"/>
          <w:u w:val="single"/>
        </w:rPr>
      </w:pPr>
      <w:r w:rsidRPr="00FD231E">
        <w:rPr>
          <w:rFonts w:ascii="Arial Narrow" w:hAnsi="Arial Narrow"/>
          <w:b/>
          <w:sz w:val="20"/>
          <w:u w:val="single"/>
        </w:rPr>
        <w:t>Επιχειρήματα που χρησιμοποιούνται υπέρ της αναθεώρησης και της κατάργησης των ΒΑΕ.</w:t>
      </w:r>
    </w:p>
    <w:p w:rsidR="00356F96" w:rsidRPr="00FD231E" w:rsidRDefault="00356F96" w:rsidP="00E16A89">
      <w:pPr>
        <w:pStyle w:val="a6"/>
        <w:numPr>
          <w:ilvl w:val="0"/>
          <w:numId w:val="5"/>
        </w:numPr>
        <w:tabs>
          <w:tab w:val="clear" w:pos="720"/>
          <w:tab w:val="num" w:pos="284"/>
        </w:tabs>
        <w:spacing w:after="100" w:afterAutospacing="1"/>
        <w:ind w:left="284" w:hanging="284"/>
        <w:rPr>
          <w:rFonts w:ascii="Arial Narrow" w:hAnsi="Arial Narrow"/>
          <w:b/>
          <w:i/>
          <w:sz w:val="20"/>
        </w:rPr>
      </w:pPr>
      <w:r w:rsidRPr="00FD231E">
        <w:rPr>
          <w:rFonts w:ascii="Arial Narrow" w:hAnsi="Arial Narrow"/>
          <w:b/>
          <w:i/>
          <w:sz w:val="20"/>
        </w:rPr>
        <w:t>Οι συνθήκες εργασίας δεν είναι όπως τα προηγούμενα χρόνια, αλλά έχουν βελτιωθεί.</w:t>
      </w:r>
    </w:p>
    <w:p w:rsidR="00356F96" w:rsidRPr="00FD231E" w:rsidRDefault="00356F96" w:rsidP="008D6360">
      <w:pPr>
        <w:pStyle w:val="a6"/>
        <w:spacing w:after="100" w:afterAutospacing="1"/>
        <w:ind w:firstLine="284"/>
        <w:rPr>
          <w:rFonts w:ascii="Arial Narrow" w:hAnsi="Arial Narrow"/>
          <w:sz w:val="20"/>
        </w:rPr>
      </w:pPr>
      <w:r w:rsidRPr="00FD231E">
        <w:rPr>
          <w:rFonts w:ascii="Arial Narrow" w:hAnsi="Arial Narrow"/>
          <w:sz w:val="20"/>
        </w:rPr>
        <w:t>Η πραγματικότητα όμως είναι διαφορετική, όπως δείχνουν τα στοιχεία που αναφέρθηκαν παραπάνω. Σημειώνεται επιδείνωση των συνθηκών και όρων εργασίας, όπως των όρων προστασίας της υγείας και ασφάλειας των εργαζομένων. Αυτό συμβαίνει γιατί προωθείται η επέκταση των ελαστικών μορφών απασχόλησης που σε συνδυασμό με την αυξανόμενη ανεργία και τους χαμηλούς μισθούς, εντείνεται η ανασφάλεια των εργαζομένων, των νέων κυρίως εργαζομένων και έχει σοβαρές επιπτώσεις στην ψυχική και σωματική υγεία.</w:t>
      </w:r>
    </w:p>
    <w:p w:rsidR="00356F96" w:rsidRPr="00E16A89" w:rsidRDefault="00356F96" w:rsidP="008D6360">
      <w:pPr>
        <w:pStyle w:val="a6"/>
        <w:spacing w:after="100" w:afterAutospacing="1"/>
        <w:ind w:firstLine="284"/>
        <w:rPr>
          <w:rFonts w:ascii="Arial Narrow" w:hAnsi="Arial Narrow"/>
          <w:color w:val="000000"/>
          <w:sz w:val="20"/>
        </w:rPr>
      </w:pPr>
      <w:r w:rsidRPr="00E16A89">
        <w:rPr>
          <w:rFonts w:ascii="Arial Narrow" w:hAnsi="Arial Narrow"/>
          <w:color w:val="000000"/>
          <w:sz w:val="20"/>
        </w:rPr>
        <w:t xml:space="preserve">Η κατάργηση του 8ωρου, η διευθέτηση του εργάσιμου χρόνου, οι αυξημένες υπερωρίες, η εντατικοποίηση της εργασίας, ο χρόνος μεταφοράς των εργαζομένων στην επιχείρηση, η προώθηση της κινητικότητας των εργαζομένων μεταξύ κλάδων, επιχειρήσεων, επαγγελμάτων με συνεχώς και πιο αντεργατικούς όρους, οδηγούν σε ακόμα μεγαλύτερη φθορά της εργατικής δύναμης και της υγείας των εργαζομένων, την εμφάνιση νέων ασθενειών, περισσότερο σύνθετων κινδύνων για την υγεία. Αυτά σε συνδυασμό με την ελάχιστη παρουσία υπηρεσιών Υ+ΑΕ, τη μη εφαρμογή γενικά και σε μερικές περιπτώσεις ακόμα και των στοιχειωδών μέτρων Υ+ΑΕ στους χώρους δουλειάς, η μη κατοχύρωση της ασφαλιστικής κάλυψης του επαγγελματικού κινδύνου, </w:t>
      </w:r>
      <w:r w:rsidRPr="00E16A89">
        <w:rPr>
          <w:rFonts w:ascii="Arial Narrow" w:hAnsi="Arial Narrow"/>
          <w:color w:val="000000"/>
          <w:sz w:val="20"/>
        </w:rPr>
        <w:lastRenderedPageBreak/>
        <w:t>κλπ, στη χώρα μας, οδηγούν σε νέες και περισσότερες επαγγελματικές ασθένειες.</w:t>
      </w:r>
    </w:p>
    <w:p w:rsidR="00356F96" w:rsidRPr="00E16A89" w:rsidRDefault="00356F96" w:rsidP="008D6360">
      <w:pPr>
        <w:pStyle w:val="a6"/>
        <w:spacing w:after="100" w:afterAutospacing="1"/>
        <w:ind w:firstLine="284"/>
        <w:rPr>
          <w:rFonts w:ascii="Arial Narrow" w:hAnsi="Arial Narrow"/>
          <w:color w:val="000000"/>
          <w:sz w:val="20"/>
        </w:rPr>
      </w:pPr>
      <w:r w:rsidRPr="00E16A89">
        <w:rPr>
          <w:rFonts w:ascii="Arial Narrow" w:hAnsi="Arial Narrow"/>
          <w:color w:val="000000"/>
          <w:sz w:val="20"/>
        </w:rPr>
        <w:t>Θεωρούμε απαράδεκτο το ότι ενώ οι κυβερνήσεις Ν.Δ και ΠΑΣΟΚ υπακούοντας στις εντολές του κεφαλαίου, έχουν φροντίσει να μην υπάρχουν αξιόπιστες μελέτες και κανένα σχεδόν επίσημο στοιχείο, που να τεκμηριώνει ποια είναι και σε ποια έκταση η επίδραση των συνθηκών εργασίας στην Υγεία και Ασφάλεια των εργαζομένων. Ενώ δεν γίνεται διάγνωση και καταγραφή των επαγγελματικών ασθενειών και δεν υλοποιείται η εργοδοτική υποχρέωση να υπάρχει γραπτή εκτίμηση του επαγγελματικού κινδύνου σ’ όλους τους χώρους εργασίας. Η έλλειψη αυτή των στοιχείων να χρησιμοποιείται για την αυθαίρετη κατηγοριοποίηση και τελικά κατάργηση των ΒΑΕ.</w:t>
      </w:r>
    </w:p>
    <w:p w:rsidR="00356F96" w:rsidRPr="00E16A89" w:rsidRDefault="00356F96" w:rsidP="00E16A89">
      <w:pPr>
        <w:pStyle w:val="a6"/>
        <w:numPr>
          <w:ilvl w:val="0"/>
          <w:numId w:val="5"/>
        </w:numPr>
        <w:tabs>
          <w:tab w:val="clear" w:pos="720"/>
          <w:tab w:val="num" w:pos="284"/>
        </w:tabs>
        <w:spacing w:after="100" w:afterAutospacing="1"/>
        <w:ind w:left="284" w:hanging="284"/>
        <w:rPr>
          <w:rFonts w:ascii="Arial Narrow" w:hAnsi="Arial Narrow"/>
          <w:b/>
          <w:i/>
          <w:sz w:val="20"/>
        </w:rPr>
      </w:pPr>
      <w:r w:rsidRPr="00E16A89">
        <w:rPr>
          <w:rFonts w:ascii="Arial Narrow" w:hAnsi="Arial Narrow"/>
          <w:b/>
          <w:i/>
          <w:sz w:val="20"/>
        </w:rPr>
        <w:t>Η σύγχρονη τεχνολογία είναι σήμερα σε θέση να ελαχιστοποιήσει τον επαγγελματικό κίνδυνο και να καταστήσει ασφαλείς και ακίνδυνες τις συνθήκες εργασίας, γεγονός που καθιστά αναχρονιστικό το θεσμό των ΒΑΕ.</w:t>
      </w:r>
    </w:p>
    <w:p w:rsidR="00A02492" w:rsidRPr="00E16A89" w:rsidRDefault="00356F96" w:rsidP="008D6360">
      <w:pPr>
        <w:pStyle w:val="a6"/>
        <w:spacing w:after="100" w:afterAutospacing="1"/>
        <w:ind w:firstLine="284"/>
        <w:rPr>
          <w:rFonts w:ascii="Arial Narrow" w:hAnsi="Arial Narrow"/>
          <w:sz w:val="20"/>
        </w:rPr>
      </w:pPr>
      <w:r w:rsidRPr="00E16A89">
        <w:rPr>
          <w:rFonts w:ascii="Arial Narrow" w:hAnsi="Arial Narrow"/>
          <w:sz w:val="20"/>
        </w:rPr>
        <w:t>Το επιχείρημα αυτό είναι έωλο. Στο σύστημα που ζούμε, τα μέσα παραγωγής είναι στα χέρια των καπιταλιστών. Χρησιμοποιούνται πρώτα και κύρια για επίτευξη του μεγίστου κέρδους και δευτερευόντως για την προστασία της υγείας των εργαζομένων. Ακριβό μηχάνημα σημαίνει ότι αυτό θα δουλεύει όσο χρόνο εκτός απ’ το χρόνο της συντήρησής του. Αυτό σημαίνει βάρδιες, νυχτερινή εργασία, παράγοντες που έχουν ως συνέπεια την επιδείνωση της υγείας των εργαζομένων και τις οποίες δεν μπορεί να αντιμετωπίσει η σύγχρονη τεχνολογία.</w:t>
      </w:r>
    </w:p>
    <w:p w:rsidR="00A02492" w:rsidRPr="00E16A89" w:rsidRDefault="00356F96" w:rsidP="008D6360">
      <w:pPr>
        <w:pStyle w:val="a6"/>
        <w:spacing w:after="100" w:afterAutospacing="1"/>
        <w:ind w:firstLine="284"/>
        <w:rPr>
          <w:rFonts w:ascii="Arial Narrow" w:hAnsi="Arial Narrow"/>
          <w:sz w:val="20"/>
        </w:rPr>
      </w:pPr>
      <w:r w:rsidRPr="00E16A89">
        <w:rPr>
          <w:rFonts w:ascii="Arial Narrow" w:hAnsi="Arial Narrow"/>
          <w:sz w:val="20"/>
        </w:rPr>
        <w:t>Επιπλέον οι υποστηριχτές αυτής της θέσης  αποσιωπούν τις ακόλουθες παραμέτρους:</w:t>
      </w:r>
    </w:p>
    <w:p w:rsidR="00356F96" w:rsidRPr="00E16A89" w:rsidRDefault="00356F96" w:rsidP="00EA3648">
      <w:pPr>
        <w:pStyle w:val="a6"/>
        <w:numPr>
          <w:ilvl w:val="0"/>
          <w:numId w:val="6"/>
        </w:numPr>
        <w:tabs>
          <w:tab w:val="clear" w:pos="360"/>
          <w:tab w:val="num" w:pos="284"/>
        </w:tabs>
        <w:spacing w:after="100" w:afterAutospacing="1"/>
        <w:ind w:left="284" w:hanging="284"/>
        <w:rPr>
          <w:rFonts w:ascii="Arial Narrow" w:hAnsi="Arial Narrow"/>
          <w:sz w:val="20"/>
        </w:rPr>
      </w:pPr>
      <w:r w:rsidRPr="00E16A89">
        <w:rPr>
          <w:rFonts w:ascii="Arial Narrow" w:hAnsi="Arial Narrow"/>
          <w:sz w:val="20"/>
        </w:rPr>
        <w:t>Το γεγονός ότι η τεχνολογική εξέλιξη φέρνει στο προσκήνιο νέα προβλήματα σε σχέση με το επαγγελματικό κίνδυνο, αφού η επιλογή και η χρήση της νέας τεχνολογίας καθορίζονται με κριτήριο τη μεγιστοποίηση του κέρδους του κεφαλαιοκράτη.</w:t>
      </w:r>
      <w:r w:rsidR="00EA3648">
        <w:rPr>
          <w:rFonts w:ascii="Arial Narrow" w:hAnsi="Arial Narrow"/>
          <w:sz w:val="20"/>
        </w:rPr>
        <w:t xml:space="preserve"> </w:t>
      </w:r>
      <w:r w:rsidRPr="00E16A89">
        <w:rPr>
          <w:rFonts w:ascii="Arial Narrow" w:hAnsi="Arial Narrow"/>
          <w:sz w:val="20"/>
        </w:rPr>
        <w:t>Π.χ. Κάθε χρόνο κυκλοφορούν πάνω από 10.000 νέες χημικές ουσίες και για σχεδόν καμιά απ’ αυτές – πριν κυκλοφορήσει στην αγορά – δεν έχουν ολοκληρωθεί οι εξετάσεις που θα έδιναν πλήρη στοιχεία αν αυτή είναι ασφαλής για τον άνθρωπο και το περιβάλλον.</w:t>
      </w:r>
    </w:p>
    <w:p w:rsidR="00356F96" w:rsidRPr="00E16A89" w:rsidRDefault="00356F96" w:rsidP="00EA3648">
      <w:pPr>
        <w:pStyle w:val="a6"/>
        <w:numPr>
          <w:ilvl w:val="0"/>
          <w:numId w:val="7"/>
        </w:numPr>
        <w:tabs>
          <w:tab w:val="clear" w:pos="360"/>
          <w:tab w:val="num" w:pos="284"/>
        </w:tabs>
        <w:spacing w:after="100" w:afterAutospacing="1"/>
        <w:ind w:left="284" w:hanging="284"/>
        <w:rPr>
          <w:rFonts w:ascii="Arial Narrow" w:hAnsi="Arial Narrow"/>
          <w:sz w:val="20"/>
        </w:rPr>
      </w:pPr>
      <w:r w:rsidRPr="00E16A89">
        <w:rPr>
          <w:rFonts w:ascii="Arial Narrow" w:hAnsi="Arial Narrow"/>
          <w:sz w:val="20"/>
        </w:rPr>
        <w:t>Τη μη εφαρμογή των τεχνολογικών επιτευγμάτων ή το χαμηλό επίπεδο τεχνολογικού εκσυγχρονισμού σε μια σειρά βιομηχανικούς κλάδους της χώρας μας. (Ακόμα στη χώρα μας κατασκευάζονται και τώρα μηχανές για</w:t>
      </w:r>
      <w:r w:rsidR="00EA3648">
        <w:rPr>
          <w:rFonts w:ascii="Arial Narrow" w:hAnsi="Arial Narrow"/>
          <w:sz w:val="20"/>
        </w:rPr>
        <w:t xml:space="preserve"> τις οποίες οι κατασκευαστές δε</w:t>
      </w:r>
      <w:r w:rsidRPr="00E16A89">
        <w:rPr>
          <w:rFonts w:ascii="Arial Narrow" w:hAnsi="Arial Narrow"/>
          <w:sz w:val="20"/>
        </w:rPr>
        <w:t xml:space="preserve"> δίνουν </w:t>
      </w:r>
      <w:r w:rsidRPr="00E16A89">
        <w:rPr>
          <w:rFonts w:ascii="Arial Narrow" w:hAnsi="Arial Narrow"/>
          <w:sz w:val="20"/>
          <w:lang w:val="en-US"/>
        </w:rPr>
        <w:t>CE</w:t>
      </w:r>
      <w:r w:rsidRPr="00E16A89">
        <w:rPr>
          <w:rFonts w:ascii="Arial Narrow" w:hAnsi="Arial Narrow"/>
          <w:sz w:val="20"/>
        </w:rPr>
        <w:t>).</w:t>
      </w:r>
    </w:p>
    <w:p w:rsidR="00356F96" w:rsidRPr="00EA3648" w:rsidRDefault="00356F96" w:rsidP="008D6360">
      <w:pPr>
        <w:pStyle w:val="a6"/>
        <w:numPr>
          <w:ilvl w:val="0"/>
          <w:numId w:val="8"/>
        </w:numPr>
        <w:tabs>
          <w:tab w:val="clear" w:pos="360"/>
          <w:tab w:val="num" w:pos="284"/>
        </w:tabs>
        <w:spacing w:after="100" w:afterAutospacing="1"/>
        <w:ind w:left="284" w:hanging="284"/>
        <w:rPr>
          <w:rFonts w:ascii="Arial Narrow" w:hAnsi="Arial Narrow"/>
          <w:b/>
          <w:sz w:val="20"/>
        </w:rPr>
      </w:pPr>
      <w:r w:rsidRPr="00EA3648">
        <w:rPr>
          <w:rFonts w:ascii="Arial Narrow" w:hAnsi="Arial Narrow"/>
          <w:sz w:val="20"/>
        </w:rPr>
        <w:t>Ο θεσμός των ΒΑΕ είναι απαρχαιωμένος γιατί αποτελούσε ασφαλιστική απάντηση μιας συγκεκριμένης ιστορικής συγκυρίας, όπου</w:t>
      </w:r>
      <w:r w:rsidRPr="00EA3648">
        <w:rPr>
          <w:rFonts w:ascii="Arial Narrow" w:hAnsi="Arial Narrow"/>
          <w:b/>
          <w:sz w:val="20"/>
        </w:rPr>
        <w:t xml:space="preserve"> υπήρχαν σημαντικά νομοθετικά κενά σε αντίθεση με την σύγχρονη και πλήρη νομοθεσία που ισχύει σήμερα.</w:t>
      </w:r>
    </w:p>
    <w:p w:rsidR="00356F96" w:rsidRPr="00FD231E" w:rsidRDefault="00356F96" w:rsidP="008D6360">
      <w:pPr>
        <w:pStyle w:val="a6"/>
        <w:spacing w:after="100" w:afterAutospacing="1"/>
        <w:ind w:firstLine="284"/>
        <w:rPr>
          <w:rFonts w:ascii="Arial Narrow" w:hAnsi="Arial Narrow"/>
          <w:b/>
          <w:sz w:val="20"/>
        </w:rPr>
      </w:pPr>
      <w:r w:rsidRPr="00FD231E">
        <w:rPr>
          <w:rFonts w:ascii="Arial Narrow" w:hAnsi="Arial Narrow"/>
          <w:sz w:val="20"/>
        </w:rPr>
        <w:lastRenderedPageBreak/>
        <w:t xml:space="preserve">Η εργατική νομοθεσία στον καπιταλισμό είναι λιγότερο ή περισσότερο αντεργατική ανάλογα με τους συσχετισμούς δύναμης. Πράγματι η εργατική τάξη μπορεί με την πάλη της να αποσπά κάποιες κατακτήσεις και ευνοϊκές ρυθμίσεις. Όμως το παραπάνω επιχείρηση σκόπιμα αγνοεί την απουσία υποδομής και ρυθμίσεων που να καθιστούν δυνατή την ουσιαστική εφαρμογή του. Ενδεικτικά να πούμε για τους γιατρούς εργασίας, υπολογίζεται ότι πρέπει να απασχολούνται περίπου 600. Αυτή τη στιγμή απασχολούνται λιγότεροι από 100, οι άλλοι είναι γιατροί άλλων ειδικοτήτων. Κάθε χρόνο ειδικεύονται 4 – 5 γιατροί εργασίας. </w:t>
      </w:r>
      <w:r w:rsidRPr="00FD231E">
        <w:rPr>
          <w:rFonts w:ascii="Arial Narrow" w:hAnsi="Arial Narrow"/>
          <w:b/>
          <w:sz w:val="20"/>
        </w:rPr>
        <w:t>Η νομοθεσία για την Υγιεινή και Ασφάλεια Εργασίας θεσπίστηκε στην Ελλάδα το 1985, αλλά δεν εφαρμόζεται ούτε στα πιο στοιχειώδη σημεία της.</w:t>
      </w:r>
    </w:p>
    <w:p w:rsidR="00356F96" w:rsidRPr="00FD231E" w:rsidRDefault="00356F96" w:rsidP="008D6360">
      <w:pPr>
        <w:pStyle w:val="a6"/>
        <w:spacing w:after="100" w:afterAutospacing="1"/>
        <w:ind w:firstLine="284"/>
        <w:rPr>
          <w:rFonts w:ascii="Arial Narrow" w:hAnsi="Arial Narrow"/>
          <w:sz w:val="20"/>
        </w:rPr>
      </w:pPr>
      <w:r w:rsidRPr="00FD231E">
        <w:rPr>
          <w:rFonts w:ascii="Arial Narrow" w:hAnsi="Arial Narrow"/>
          <w:sz w:val="20"/>
        </w:rPr>
        <w:t>Ο κρατικός έλεγχος για την κατάσταση που επικρατεί στις επιχειρήσεις είναι σχεδόν ανύπαρκτος και δεν προσανατολίζεται στην εργοδοτική ευθύνη. Ενώ η αναμόρφωση της νομοθεσίας σε κοινοτικό επίπεδο – στις περισσότερες περιπτώσεις – είναι στην κατεύθυνση ενίσχυσης της διαχείρισης των κινδύνων και όχι πρόληψής τους. Επιπλέον, συχνά η αναμόρφωση οδηγεί σε επιδείνωση των όρων και προδιαγραφών προστασίας των εργαζομένων και όχι το αντίθετο.</w:t>
      </w:r>
    </w:p>
    <w:p w:rsidR="00356F96" w:rsidRPr="00FD231E" w:rsidRDefault="00356F96" w:rsidP="008D6360">
      <w:pPr>
        <w:pStyle w:val="a6"/>
        <w:spacing w:after="100" w:afterAutospacing="1"/>
        <w:ind w:firstLine="284"/>
        <w:rPr>
          <w:rFonts w:ascii="Arial Narrow" w:hAnsi="Arial Narrow"/>
          <w:sz w:val="20"/>
        </w:rPr>
      </w:pPr>
      <w:r w:rsidRPr="00FD231E">
        <w:rPr>
          <w:rFonts w:ascii="Arial Narrow" w:hAnsi="Arial Narrow"/>
          <w:sz w:val="20"/>
        </w:rPr>
        <w:t>Τέλος για το επιχείρημα για μη ύπαρξη αντίστοιχου θεσμού (ΒΑΕ) στις αναπτυγμένες καπιταλιστικές χώρες που χρησιμοποιείται σαν αποδεικτικό στοιχείο της αναχρονιστικότητας του θεσμού. Κριτήριο πρέπει να είναι η προστασία της υγείας μας και όχι η ευθυγράμμιση με την ευρωπαϊκή  πραγματικότητα, πολύ περισσότερο όταν πρόκειται για ρυθμίσεις που είναι ξεκάθαρα εις βάρος μας.</w:t>
      </w:r>
    </w:p>
    <w:p w:rsidR="00356F96" w:rsidRPr="00FD231E" w:rsidRDefault="00356F96" w:rsidP="008D6360">
      <w:pPr>
        <w:pStyle w:val="a6"/>
        <w:spacing w:after="100" w:afterAutospacing="1"/>
        <w:ind w:firstLine="284"/>
        <w:rPr>
          <w:rFonts w:ascii="Arial Narrow" w:hAnsi="Arial Narrow"/>
          <w:sz w:val="20"/>
        </w:rPr>
      </w:pPr>
      <w:r w:rsidRPr="00FD231E">
        <w:rPr>
          <w:rFonts w:ascii="Arial Narrow" w:hAnsi="Arial Narrow"/>
          <w:sz w:val="20"/>
        </w:rPr>
        <w:t>Πέρα απ’ αυτό, η σύγκριση αυτή ως ένα βαθμό είναι αυθαίρετη, γιατί  αφορά ανόμοια επίπεδα τεχνολογικής εξέλιξης και παραγωγικής διαδικασίας, καθώς και διαφορετικά επίπεδα εφαρμογής των διεθνών προδιαγραφών για την προστασία της υγείας και ασφάλειας των εργαζομένων.</w:t>
      </w:r>
    </w:p>
    <w:p w:rsidR="00356F96" w:rsidRPr="00FD231E" w:rsidRDefault="00356F96" w:rsidP="008D6360">
      <w:pPr>
        <w:pStyle w:val="a6"/>
        <w:spacing w:after="100" w:afterAutospacing="1"/>
        <w:ind w:firstLine="284"/>
        <w:rPr>
          <w:rFonts w:ascii="Arial Narrow" w:hAnsi="Arial Narrow"/>
          <w:sz w:val="20"/>
        </w:rPr>
      </w:pPr>
      <w:r w:rsidRPr="00FD231E">
        <w:rPr>
          <w:rFonts w:ascii="Arial Narrow" w:hAnsi="Arial Narrow"/>
          <w:sz w:val="20"/>
        </w:rPr>
        <w:t>Είναι απαραίτητο να δυναμώσει ο αγώνας για λήψη μέτρων για την προστασία της υγείας και ασφάλειας των εργαζομένων, την πρόληψη των επαγγελματικών ασθενειών και εργατικών ατυχημάτων, τη λειτουργία Υ+ΑΕ, για πλήρη μόνιμη εργασία, μείωση των ωρών εργασίας, για όλους τους εργαζόμενους. Οι επαγγελματικοί κίνδυνοι πρέπει να αντιμετωπίζονται με όλα τα υπάρχοντα συλλογικά μέτρα στην πηγή τους, με στόχο την εξάλειψή τους και όχι την απλή διαχείρισή τους.</w:t>
      </w:r>
    </w:p>
    <w:p w:rsidR="00356F96" w:rsidRPr="00EA3648" w:rsidRDefault="00356F96" w:rsidP="008D6360">
      <w:pPr>
        <w:pStyle w:val="a6"/>
        <w:spacing w:after="100" w:afterAutospacing="1"/>
        <w:ind w:firstLine="284"/>
        <w:rPr>
          <w:rFonts w:ascii="Arial Narrow" w:hAnsi="Arial Narrow"/>
          <w:b/>
          <w:sz w:val="20"/>
        </w:rPr>
      </w:pPr>
      <w:r w:rsidRPr="00FD231E">
        <w:rPr>
          <w:rFonts w:ascii="Arial Narrow" w:hAnsi="Arial Narrow"/>
          <w:sz w:val="20"/>
        </w:rPr>
        <w:t xml:space="preserve">Όμως, παρά τη λήψη μέτρων Υ+ΑΕ, υπάρχουν παραγωγικές δραστηριότητες, κλάδοι, επαγγέλματα, κλπ, που έχουν </w:t>
      </w:r>
      <w:r w:rsidRPr="00FD231E">
        <w:rPr>
          <w:rFonts w:ascii="Arial Narrow" w:hAnsi="Arial Narrow"/>
          <w:b/>
          <w:sz w:val="20"/>
        </w:rPr>
        <w:t xml:space="preserve">υψηλούς ή υψηλότερους κινδύνους, συγκριτικά, αυξημένη και πρόωρη φθορά της εργατικής δύναμης και επιβράδυνση της υγείας των </w:t>
      </w:r>
      <w:r w:rsidRPr="00EA3648">
        <w:rPr>
          <w:rFonts w:ascii="Arial Narrow" w:hAnsi="Arial Narrow"/>
          <w:b/>
          <w:sz w:val="20"/>
        </w:rPr>
        <w:t>εργαζομένων. Σ’ αυτές τις περιπτώσεις, μέσω της πρόωρης συνταξιοδότησης, αλλά και με τη μείωση του ημερήσιου χρόνου, της αύξησης των ημερών αδείας, κλπ. Μπορεί να υπάρξει μειωμένη έκθεση</w:t>
      </w:r>
      <w:r w:rsidRPr="00FD231E">
        <w:rPr>
          <w:rFonts w:ascii="Arial Narrow" w:hAnsi="Arial Narrow"/>
          <w:b/>
          <w:sz w:val="20"/>
          <w:u w:val="single"/>
        </w:rPr>
        <w:t xml:space="preserve"> </w:t>
      </w:r>
      <w:r w:rsidRPr="00EA3648">
        <w:rPr>
          <w:rFonts w:ascii="Arial Narrow" w:hAnsi="Arial Narrow"/>
          <w:b/>
          <w:sz w:val="20"/>
        </w:rPr>
        <w:lastRenderedPageBreak/>
        <w:t>των εργαζομένων στους κινδύνους και πρόληψη της πρόωρης φθοράς της υγείας τους.</w:t>
      </w:r>
    </w:p>
    <w:p w:rsidR="00A02492" w:rsidRPr="00FD231E" w:rsidRDefault="00356F96" w:rsidP="008D6360">
      <w:pPr>
        <w:pStyle w:val="a6"/>
        <w:spacing w:after="100" w:afterAutospacing="1"/>
        <w:ind w:firstLine="284"/>
        <w:rPr>
          <w:rFonts w:ascii="Arial Narrow" w:hAnsi="Arial Narrow"/>
          <w:sz w:val="20"/>
        </w:rPr>
      </w:pPr>
      <w:r w:rsidRPr="00FD231E">
        <w:rPr>
          <w:rFonts w:ascii="Arial Narrow" w:hAnsi="Arial Narrow"/>
          <w:sz w:val="20"/>
        </w:rPr>
        <w:t>Η επικινδυνότητα και ανθυγιεινότητα ενός επαγγέλματος, χώρου εργασίας μπορεί και πρέπει να τεκμηριώνεται αντικειμενικά με επιστημονικά κριτήρια, όπως π.χ.</w:t>
      </w:r>
    </w:p>
    <w:p w:rsidR="00356F96" w:rsidRPr="00FD231E" w:rsidRDefault="00356F96" w:rsidP="008D6360">
      <w:pPr>
        <w:pStyle w:val="a6"/>
        <w:numPr>
          <w:ilvl w:val="0"/>
          <w:numId w:val="34"/>
        </w:numPr>
        <w:spacing w:after="100" w:afterAutospacing="1"/>
        <w:rPr>
          <w:rFonts w:ascii="Arial Narrow" w:hAnsi="Arial Narrow"/>
          <w:sz w:val="20"/>
        </w:rPr>
      </w:pPr>
      <w:r w:rsidRPr="00FD231E">
        <w:rPr>
          <w:rFonts w:ascii="Arial Narrow" w:hAnsi="Arial Narrow"/>
          <w:sz w:val="20"/>
        </w:rPr>
        <w:t>Τη στατιστική έρευνα (δείκτες γενικής νοσηρότητας και θνησιμότητας, κλπ κατά επάγγελμα και παραγωγική δραστηριότητα.</w:t>
      </w:r>
    </w:p>
    <w:p w:rsidR="00356F96" w:rsidRPr="00FD231E" w:rsidRDefault="00356F96" w:rsidP="008D6360">
      <w:pPr>
        <w:pStyle w:val="a6"/>
        <w:numPr>
          <w:ilvl w:val="0"/>
          <w:numId w:val="35"/>
        </w:numPr>
        <w:spacing w:after="100" w:afterAutospacing="1"/>
        <w:rPr>
          <w:rFonts w:ascii="Arial Narrow" w:hAnsi="Arial Narrow"/>
          <w:sz w:val="20"/>
        </w:rPr>
      </w:pPr>
      <w:r w:rsidRPr="00FD231E">
        <w:rPr>
          <w:rFonts w:ascii="Arial Narrow" w:hAnsi="Arial Narrow"/>
          <w:sz w:val="20"/>
        </w:rPr>
        <w:t>Δείκτες επαγγελματικής νοσηρότητας (αριθμός εργατικών ατυχημάτων και επαγγελματικών ασθενειών).</w:t>
      </w:r>
    </w:p>
    <w:p w:rsidR="00356F96" w:rsidRPr="00FD231E" w:rsidRDefault="00356F96" w:rsidP="008D6360">
      <w:pPr>
        <w:pStyle w:val="a6"/>
        <w:spacing w:after="100" w:afterAutospacing="1"/>
        <w:rPr>
          <w:rFonts w:ascii="Arial Narrow" w:hAnsi="Arial Narrow"/>
          <w:sz w:val="20"/>
        </w:rPr>
      </w:pPr>
    </w:p>
    <w:p w:rsidR="00800AE7" w:rsidRPr="00FD231E" w:rsidRDefault="00356F96" w:rsidP="008D6360">
      <w:pPr>
        <w:pStyle w:val="a6"/>
        <w:spacing w:after="100" w:afterAutospacing="1"/>
        <w:ind w:firstLine="284"/>
        <w:rPr>
          <w:rFonts w:ascii="Arial Narrow" w:hAnsi="Arial Narrow"/>
          <w:sz w:val="20"/>
        </w:rPr>
      </w:pPr>
      <w:r w:rsidRPr="00FD231E">
        <w:rPr>
          <w:rFonts w:ascii="Arial Narrow" w:hAnsi="Arial Narrow"/>
          <w:sz w:val="20"/>
        </w:rPr>
        <w:t>Η επιστημονική προσέγγιση απαιτεί τη χρήση των δεικτών Συχνότητας και Σοβαρότητας, όπου</w:t>
      </w:r>
      <w:r w:rsidR="00800AE7" w:rsidRPr="00FD231E">
        <w:rPr>
          <w:rFonts w:ascii="Arial Narrow" w:hAnsi="Arial Narrow"/>
          <w:sz w:val="20"/>
        </w:rPr>
        <w:t>:</w:t>
      </w:r>
    </w:p>
    <w:p w:rsidR="00B203C9" w:rsidRPr="00FD231E" w:rsidRDefault="00B203C9" w:rsidP="008D6360">
      <w:pPr>
        <w:pStyle w:val="a6"/>
        <w:spacing w:after="100" w:afterAutospacing="1"/>
        <w:rPr>
          <w:rFonts w:ascii="Arial Narrow" w:hAnsi="Arial Narrow"/>
          <w:sz w:val="20"/>
          <w:lang w:val="en-US"/>
        </w:rPr>
      </w:pPr>
    </w:p>
    <w:p w:rsidR="00800AE7" w:rsidRPr="00FD231E" w:rsidRDefault="00FD231E" w:rsidP="00F5445D">
      <w:pPr>
        <w:pStyle w:val="a6"/>
        <w:spacing w:after="100" w:afterAutospacing="1"/>
        <w:jc w:val="center"/>
        <w:rPr>
          <w:rFonts w:ascii="Arial Narrow" w:hAnsi="Arial Narrow"/>
          <w:sz w:val="20"/>
        </w:rPr>
      </w:pPr>
      <w:r w:rsidRPr="00FD231E">
        <w:rPr>
          <w:rFonts w:ascii="Arial Narrow" w:hAnsi="Arial Narrow"/>
          <w:position w:val="-30"/>
          <w:sz w:val="20"/>
        </w:rPr>
        <w:object w:dxaOrig="4819" w:dyaOrig="1080">
          <v:shape id="_x0000_i1025" type="#_x0000_t75" style="width:184.5pt;height:39.75pt" o:ole="">
            <v:imagedata r:id="rId11" o:title=""/>
          </v:shape>
          <o:OLEObject Type="Embed" ProgID="Equation.3" ShapeID="_x0000_i1025" DrawAspect="Content" ObjectID="_1309612681" r:id="rId12"/>
        </w:object>
      </w:r>
    </w:p>
    <w:p w:rsidR="00F5445D" w:rsidRPr="00FD231E" w:rsidRDefault="00F5445D" w:rsidP="00F5445D">
      <w:pPr>
        <w:pStyle w:val="a6"/>
        <w:spacing w:after="100" w:afterAutospacing="1"/>
        <w:jc w:val="center"/>
        <w:rPr>
          <w:rFonts w:ascii="Arial Narrow" w:hAnsi="Arial Narrow"/>
          <w:sz w:val="20"/>
        </w:rPr>
      </w:pPr>
    </w:p>
    <w:p w:rsidR="0078745F" w:rsidRPr="00FD231E" w:rsidRDefault="00FD231E" w:rsidP="00F5445D">
      <w:pPr>
        <w:pStyle w:val="a6"/>
        <w:spacing w:after="100" w:afterAutospacing="1"/>
        <w:jc w:val="center"/>
        <w:rPr>
          <w:rFonts w:ascii="Arial Narrow" w:hAnsi="Arial Narrow"/>
          <w:sz w:val="20"/>
        </w:rPr>
      </w:pPr>
      <w:r w:rsidRPr="00FD231E">
        <w:rPr>
          <w:rFonts w:ascii="Arial Narrow" w:hAnsi="Arial Narrow"/>
          <w:position w:val="-26"/>
          <w:sz w:val="20"/>
        </w:rPr>
        <w:object w:dxaOrig="4400" w:dyaOrig="1020">
          <v:shape id="_x0000_i1026" type="#_x0000_t75" style="width:175.5pt;height:39pt" o:ole="">
            <v:imagedata r:id="rId13" o:title=""/>
          </v:shape>
          <o:OLEObject Type="Embed" ProgID="Equation.3" ShapeID="_x0000_i1026" DrawAspect="Content" ObjectID="_1309612682" r:id="rId14"/>
        </w:object>
      </w:r>
    </w:p>
    <w:p w:rsidR="00356F96" w:rsidRPr="00EA3648" w:rsidRDefault="00356F96" w:rsidP="008D6360">
      <w:pPr>
        <w:pStyle w:val="a6"/>
        <w:numPr>
          <w:ilvl w:val="0"/>
          <w:numId w:val="29"/>
        </w:numPr>
        <w:tabs>
          <w:tab w:val="clear" w:pos="720"/>
          <w:tab w:val="num" w:pos="284"/>
        </w:tabs>
        <w:spacing w:after="100" w:afterAutospacing="1"/>
        <w:ind w:left="284" w:hanging="284"/>
        <w:rPr>
          <w:rFonts w:ascii="Arial Narrow" w:hAnsi="Arial Narrow"/>
          <w:b/>
          <w:sz w:val="20"/>
        </w:rPr>
      </w:pPr>
      <w:r w:rsidRPr="00FD231E">
        <w:rPr>
          <w:rFonts w:ascii="Arial Narrow" w:hAnsi="Arial Narrow"/>
          <w:sz w:val="20"/>
        </w:rPr>
        <w:t>Χρειάζεται να γίνει μελέτη των υφισταμένων συνθηκών εργασίας σε σχέση με εθνικά και διεθνή στάνταρτ (ποσοτικές και ποιοτικές μετρήσεις, εκτίμηση επαγγελματικού κινδύνου, κλπ</w:t>
      </w:r>
      <w:r w:rsidRPr="00EA3648">
        <w:rPr>
          <w:rFonts w:ascii="Arial Narrow" w:hAnsi="Arial Narrow"/>
          <w:sz w:val="20"/>
        </w:rPr>
        <w:t xml:space="preserve">). </w:t>
      </w:r>
      <w:r w:rsidRPr="00EA3648">
        <w:rPr>
          <w:rFonts w:ascii="Arial Narrow" w:hAnsi="Arial Narrow"/>
          <w:b/>
          <w:sz w:val="20"/>
        </w:rPr>
        <w:t>Οι διάφορες κατηγορίες (σαλαμοποίηση) που προτείνει η έκθεση δεν στηρίζονται πουθενά και στόχο έχουν να διασπάσουν τους εργαζόμενους.</w:t>
      </w:r>
    </w:p>
    <w:p w:rsidR="00356F96" w:rsidRPr="00FD231E" w:rsidRDefault="00356F96" w:rsidP="008D6360">
      <w:pPr>
        <w:pStyle w:val="a6"/>
        <w:numPr>
          <w:ilvl w:val="0"/>
          <w:numId w:val="30"/>
        </w:numPr>
        <w:tabs>
          <w:tab w:val="clear" w:pos="720"/>
          <w:tab w:val="num" w:pos="284"/>
        </w:tabs>
        <w:spacing w:after="100" w:afterAutospacing="1"/>
        <w:ind w:left="284" w:hanging="284"/>
        <w:rPr>
          <w:rFonts w:ascii="Arial Narrow" w:hAnsi="Arial Narrow"/>
          <w:sz w:val="20"/>
        </w:rPr>
      </w:pPr>
      <w:r w:rsidRPr="00FD231E">
        <w:rPr>
          <w:rFonts w:ascii="Arial Narrow" w:hAnsi="Arial Narrow"/>
          <w:sz w:val="20"/>
        </w:rPr>
        <w:t>Θέση μας είναι ότι δεν μπορεί να υπάρξει διαφορετική αντιμετώπιση και διαχωρισμός σ’ αυτούς που εργάζονται σε ίδιες συνθήκες εργασίας και εκτίθενται σε ίδιους επαγγελματικούς κινδύνους. Δεν μπορεί να υπάρξει διαφορετική αντιμετώπιση ανάμεσα σε ιδιωτικούς υπαλλήλους και δημοσίους υπαλλήλους του ιδίου κλάδου.</w:t>
      </w:r>
    </w:p>
    <w:p w:rsidR="00356F96" w:rsidRPr="00FD231E" w:rsidRDefault="00356F96" w:rsidP="008D6360">
      <w:pPr>
        <w:pStyle w:val="a6"/>
        <w:spacing w:after="100" w:afterAutospacing="1"/>
        <w:rPr>
          <w:rFonts w:ascii="Arial Narrow" w:hAnsi="Arial Narrow"/>
          <w:sz w:val="20"/>
          <w:lang w:val="en-US"/>
        </w:rPr>
      </w:pPr>
      <w:r w:rsidRPr="00FD231E">
        <w:rPr>
          <w:rFonts w:ascii="Arial Narrow" w:hAnsi="Arial Narrow"/>
          <w:sz w:val="20"/>
        </w:rPr>
        <w:t>Συνάδελφοι και Συναδέλφισσες,</w:t>
      </w:r>
    </w:p>
    <w:p w:rsidR="00356F96" w:rsidRPr="00FD231E" w:rsidRDefault="00356F96" w:rsidP="008D6360">
      <w:pPr>
        <w:pStyle w:val="a6"/>
        <w:numPr>
          <w:ilvl w:val="0"/>
          <w:numId w:val="38"/>
        </w:numPr>
        <w:tabs>
          <w:tab w:val="clear" w:pos="720"/>
          <w:tab w:val="num" w:pos="284"/>
        </w:tabs>
        <w:spacing w:after="100" w:afterAutospacing="1"/>
        <w:ind w:left="284" w:hanging="284"/>
        <w:rPr>
          <w:rFonts w:ascii="Arial Narrow" w:hAnsi="Arial Narrow"/>
          <w:sz w:val="20"/>
        </w:rPr>
      </w:pPr>
      <w:r w:rsidRPr="00FD231E">
        <w:rPr>
          <w:rFonts w:ascii="Arial Narrow" w:hAnsi="Arial Narrow"/>
          <w:sz w:val="20"/>
        </w:rPr>
        <w:t>Στόχος της συγκεκριμένη έκθεσης είναι να διευκολύνει την κυβέρνηση να περάσει τα νέα αντεργατικά μέτρα. Το πρόβλημα δεν είναι ο τρίφτης του χαμάμ. Το θέμα είναι χιλιάδες εργαζόμενοι να βγουν απ’ τον κατάλογο των ΒΑΕ. Να χτυπηθεί το εισόδημα της εργατικής τάξης προς όφελος του κεφαλαίου.</w:t>
      </w:r>
    </w:p>
    <w:p w:rsidR="00356F96" w:rsidRPr="00FD231E" w:rsidRDefault="00356F96" w:rsidP="008D6360">
      <w:pPr>
        <w:pStyle w:val="a6"/>
        <w:numPr>
          <w:ilvl w:val="0"/>
          <w:numId w:val="40"/>
        </w:numPr>
        <w:tabs>
          <w:tab w:val="clear" w:pos="720"/>
        </w:tabs>
        <w:spacing w:after="100" w:afterAutospacing="1"/>
        <w:ind w:left="284" w:hanging="284"/>
        <w:rPr>
          <w:rFonts w:ascii="Arial Narrow" w:hAnsi="Arial Narrow"/>
          <w:sz w:val="20"/>
        </w:rPr>
      </w:pPr>
      <w:r w:rsidRPr="00FD231E">
        <w:rPr>
          <w:rFonts w:ascii="Arial Narrow" w:hAnsi="Arial Narrow"/>
          <w:sz w:val="20"/>
        </w:rPr>
        <w:t>Πιστεύουμε ότι δεν πρέπει να ξεκινήσουμε συζητήσεις πάνω στην έκθεση για μικροβελτιώσεις για τον κλάδο μας, αλλά να την απορρίψουμε στο σύνολο της διότι στηρίζεται σε υποθέσεις εντελώς αντίθετες με αυτά που βιώνουμε στους χώρους δουλειάς, διότι δεν στηρίζεται επιστημονικά δεδομένα.</w:t>
      </w:r>
    </w:p>
    <w:p w:rsidR="00356F96" w:rsidRPr="00FD231E" w:rsidRDefault="00356F96" w:rsidP="008D6360">
      <w:pPr>
        <w:pStyle w:val="a6"/>
        <w:spacing w:after="100" w:afterAutospacing="1"/>
        <w:rPr>
          <w:rFonts w:ascii="Arial Narrow" w:hAnsi="Arial Narrow"/>
          <w:sz w:val="20"/>
        </w:rPr>
      </w:pPr>
    </w:p>
    <w:p w:rsidR="00800AE7" w:rsidRPr="00FD231E" w:rsidRDefault="00356F96" w:rsidP="008D6360">
      <w:pPr>
        <w:pStyle w:val="a6"/>
        <w:spacing w:after="100" w:afterAutospacing="1"/>
        <w:rPr>
          <w:rFonts w:ascii="Arial Narrow" w:hAnsi="Arial Narrow"/>
          <w:b/>
          <w:sz w:val="20"/>
          <w:u w:val="single"/>
        </w:rPr>
      </w:pPr>
      <w:r w:rsidRPr="00FD231E">
        <w:rPr>
          <w:rFonts w:ascii="Arial Narrow" w:hAnsi="Arial Narrow"/>
          <w:b/>
          <w:sz w:val="20"/>
          <w:u w:val="single"/>
        </w:rPr>
        <w:lastRenderedPageBreak/>
        <w:t>Προτείνουμε τα παρακάτω μέτρα για την Υγιεινή και Ασφάλεια στην Εργασία:</w:t>
      </w:r>
    </w:p>
    <w:p w:rsidR="00356F96" w:rsidRPr="00FD231E" w:rsidRDefault="00356F96" w:rsidP="008D6360">
      <w:pPr>
        <w:pStyle w:val="a6"/>
        <w:spacing w:after="100" w:afterAutospacing="1"/>
        <w:rPr>
          <w:rFonts w:ascii="Arial Narrow" w:hAnsi="Arial Narrow"/>
          <w:sz w:val="20"/>
          <w:u w:val="single"/>
        </w:rPr>
      </w:pPr>
      <w:r w:rsidRPr="00FD231E">
        <w:rPr>
          <w:rFonts w:ascii="Arial Narrow" w:hAnsi="Arial Narrow"/>
          <w:sz w:val="20"/>
          <w:u w:val="single"/>
        </w:rPr>
        <w:t>1</w:t>
      </w:r>
      <w:r w:rsidRPr="00FD231E">
        <w:rPr>
          <w:rFonts w:ascii="Arial Narrow" w:hAnsi="Arial Narrow"/>
          <w:sz w:val="20"/>
          <w:u w:val="single"/>
          <w:vertAlign w:val="superscript"/>
        </w:rPr>
        <w:t>ον</w:t>
      </w:r>
      <w:r w:rsidRPr="00FD231E">
        <w:rPr>
          <w:rFonts w:ascii="Arial Narrow" w:hAnsi="Arial Narrow"/>
          <w:sz w:val="20"/>
          <w:u w:val="single"/>
        </w:rPr>
        <w:t xml:space="preserve">  Για την πρόληψη του επαγγελματικού κινδύνου.</w:t>
      </w:r>
    </w:p>
    <w:p w:rsidR="00356F96" w:rsidRPr="00FD231E" w:rsidRDefault="00356F96" w:rsidP="008D6360">
      <w:pPr>
        <w:pStyle w:val="a6"/>
        <w:spacing w:after="100" w:afterAutospacing="1"/>
        <w:ind w:firstLine="284"/>
        <w:rPr>
          <w:rFonts w:ascii="Arial Narrow" w:hAnsi="Arial Narrow"/>
          <w:i/>
          <w:spacing w:val="24"/>
          <w:sz w:val="20"/>
          <w:lang w:val="en-US"/>
        </w:rPr>
      </w:pPr>
      <w:r w:rsidRPr="00FD231E">
        <w:rPr>
          <w:rFonts w:ascii="Arial Narrow" w:hAnsi="Arial Narrow"/>
          <w:i/>
          <w:spacing w:val="24"/>
          <w:sz w:val="20"/>
        </w:rPr>
        <w:t>Απαιτείται</w:t>
      </w:r>
      <w:r w:rsidRPr="00FD231E">
        <w:rPr>
          <w:rFonts w:ascii="Arial Narrow" w:hAnsi="Arial Narrow"/>
          <w:i/>
          <w:spacing w:val="24"/>
          <w:sz w:val="20"/>
          <w:lang w:val="en-US"/>
        </w:rPr>
        <w:t>:</w:t>
      </w:r>
    </w:p>
    <w:p w:rsidR="008D6360" w:rsidRPr="00FD231E" w:rsidRDefault="00356F96" w:rsidP="00F5445D">
      <w:pPr>
        <w:pStyle w:val="a6"/>
        <w:numPr>
          <w:ilvl w:val="0"/>
          <w:numId w:val="16"/>
        </w:numPr>
        <w:tabs>
          <w:tab w:val="clear" w:pos="735"/>
          <w:tab w:val="num" w:pos="284"/>
        </w:tabs>
        <w:spacing w:after="100" w:afterAutospacing="1"/>
        <w:ind w:left="284" w:hanging="284"/>
        <w:rPr>
          <w:rFonts w:ascii="Arial Narrow" w:hAnsi="Arial Narrow"/>
          <w:sz w:val="20"/>
        </w:rPr>
      </w:pPr>
      <w:r w:rsidRPr="00FD231E">
        <w:rPr>
          <w:rFonts w:ascii="Arial Narrow" w:hAnsi="Arial Narrow"/>
          <w:sz w:val="20"/>
        </w:rPr>
        <w:t>Έγκαιρη διάγνωση και ιατρική παρακολούθηση της υγείας των εργαζομένων, εξειδικευμένη με βάση τους συγκεκριμένους κάθε φορά παράγοντες κινδύνου.</w:t>
      </w:r>
    </w:p>
    <w:p w:rsidR="00356F96" w:rsidRPr="00FD231E" w:rsidRDefault="00356F96" w:rsidP="00F5445D">
      <w:pPr>
        <w:pStyle w:val="a6"/>
        <w:spacing w:after="100" w:afterAutospacing="1"/>
        <w:ind w:left="284"/>
        <w:rPr>
          <w:rFonts w:ascii="Arial Narrow" w:hAnsi="Arial Narrow"/>
          <w:sz w:val="20"/>
        </w:rPr>
      </w:pPr>
      <w:r w:rsidRPr="00FD231E">
        <w:rPr>
          <w:rFonts w:ascii="Arial Narrow" w:hAnsi="Arial Narrow"/>
          <w:sz w:val="20"/>
        </w:rPr>
        <w:t>Θεραπευτική αντιμετώπιση και αποκατάσταση των θυμάτων επαγγελματικής ασθένειας ή και εργατικού ατυχήματος.</w:t>
      </w:r>
    </w:p>
    <w:p w:rsidR="00356F96" w:rsidRPr="00FD231E" w:rsidRDefault="00356F96" w:rsidP="00F5445D">
      <w:pPr>
        <w:pStyle w:val="a6"/>
        <w:spacing w:after="100" w:afterAutospacing="1"/>
        <w:ind w:left="284"/>
        <w:rPr>
          <w:rFonts w:ascii="Arial Narrow" w:hAnsi="Arial Narrow"/>
          <w:sz w:val="20"/>
        </w:rPr>
      </w:pPr>
      <w:r w:rsidRPr="00FD231E">
        <w:rPr>
          <w:rFonts w:ascii="Arial Narrow" w:hAnsi="Arial Narrow"/>
          <w:sz w:val="20"/>
        </w:rPr>
        <w:t xml:space="preserve">Η πληροφόρηση, ενημέρωση και εκπαίδευση των </w:t>
      </w:r>
      <w:r w:rsidR="00F5445D" w:rsidRPr="00FD231E">
        <w:rPr>
          <w:rFonts w:ascii="Arial Narrow" w:hAnsi="Arial Narrow"/>
          <w:sz w:val="20"/>
        </w:rPr>
        <w:t xml:space="preserve">    </w:t>
      </w:r>
      <w:r w:rsidRPr="00FD231E">
        <w:rPr>
          <w:rFonts w:ascii="Arial Narrow" w:hAnsi="Arial Narrow"/>
          <w:sz w:val="20"/>
        </w:rPr>
        <w:t>εργαζομένων για το περιεχόμενο της</w:t>
      </w:r>
      <w:r w:rsidR="006E7AB1" w:rsidRPr="00FD231E">
        <w:rPr>
          <w:rFonts w:ascii="Arial Narrow" w:hAnsi="Arial Narrow"/>
          <w:sz w:val="20"/>
        </w:rPr>
        <w:t xml:space="preserve"> επικινδυνότητας κάθε παράγοντα</w:t>
      </w:r>
      <w:r w:rsidRPr="00FD231E">
        <w:rPr>
          <w:rFonts w:ascii="Arial Narrow" w:hAnsi="Arial Narrow"/>
          <w:sz w:val="20"/>
        </w:rPr>
        <w:t xml:space="preserve"> (φυσικού, χημικού, βιολογικού, οργανικού, εργονομικού), όπως επίσης και για το είδος των μέτρων συλλογικής και ατομικής προστασίας για την εξουδετέρωσή τους.</w:t>
      </w:r>
    </w:p>
    <w:p w:rsidR="00356F96" w:rsidRPr="00FD231E" w:rsidRDefault="00356F96" w:rsidP="00F5445D">
      <w:pPr>
        <w:pStyle w:val="a6"/>
        <w:spacing w:after="100" w:afterAutospacing="1"/>
        <w:ind w:left="284"/>
        <w:rPr>
          <w:rFonts w:ascii="Arial Narrow" w:hAnsi="Arial Narrow"/>
          <w:sz w:val="20"/>
        </w:rPr>
      </w:pPr>
      <w:r w:rsidRPr="00FD231E">
        <w:rPr>
          <w:rFonts w:ascii="Arial Narrow" w:hAnsi="Arial Narrow"/>
          <w:sz w:val="20"/>
        </w:rPr>
        <w:t>Οι υποδομές, δηλαδή η στελέχωση σε ειδικούς επιστήμονες: Γιατρούς εργασίας (ΓΕ), Τεχνικούς Ασφαλείας (ΤΑ), επόπτες Δημόσιας Υγείας κ. ά., όπως επίσης και οι σχετικές υπηρεσίες, εργαστήριο, εξοπλισμός, κλινικές, κλπ συγκροτούνται σε πρωτοβάθμιο, δευτεροβάθμιο και τριτοβάθμιο επίπεδο οργάνωσης, ενταγμένες οργανικά στο ενιαίο Δημόσιο Σύστημα Υγείας (Κέντρα Υγείας, νοσοκομεία, ειδικά κέντρα). Το καθεστώς των εργαζομένων είναι αυτό του δημόσιου λειτουργού.</w:t>
      </w:r>
    </w:p>
    <w:p w:rsidR="00356F96" w:rsidRPr="00FD231E" w:rsidRDefault="00356F96" w:rsidP="008D6360">
      <w:pPr>
        <w:pStyle w:val="a6"/>
        <w:spacing w:after="100" w:afterAutospacing="1"/>
        <w:ind w:left="735"/>
        <w:rPr>
          <w:rFonts w:ascii="Arial Narrow" w:hAnsi="Arial Narrow"/>
          <w:sz w:val="20"/>
        </w:rPr>
      </w:pPr>
    </w:p>
    <w:p w:rsidR="00356F96" w:rsidRPr="00FD231E" w:rsidRDefault="00356F96" w:rsidP="00F5445D">
      <w:pPr>
        <w:pStyle w:val="a6"/>
        <w:numPr>
          <w:ilvl w:val="0"/>
          <w:numId w:val="16"/>
        </w:numPr>
        <w:tabs>
          <w:tab w:val="clear" w:pos="735"/>
          <w:tab w:val="num" w:pos="284"/>
        </w:tabs>
        <w:spacing w:after="100" w:afterAutospacing="1"/>
        <w:ind w:left="284" w:hanging="284"/>
        <w:rPr>
          <w:rFonts w:ascii="Arial Narrow" w:hAnsi="Arial Narrow"/>
          <w:sz w:val="20"/>
        </w:rPr>
      </w:pPr>
      <w:r w:rsidRPr="00FD231E">
        <w:rPr>
          <w:rFonts w:ascii="Arial Narrow" w:hAnsi="Arial Narrow"/>
          <w:sz w:val="20"/>
        </w:rPr>
        <w:t>Η άσκηση ελέγχου από μέρους του κράτους για την εφαρμογή του θεσμικού πλαισίου που αφορά την Υ+ΑΕ (επιθεωρητές εργασίας, υγειονομικοί και τεχνικοί).</w:t>
      </w:r>
    </w:p>
    <w:p w:rsidR="00356F96" w:rsidRPr="00FD231E" w:rsidRDefault="00356F96" w:rsidP="00F5445D">
      <w:pPr>
        <w:pStyle w:val="a6"/>
        <w:spacing w:after="100" w:afterAutospacing="1"/>
        <w:ind w:left="284"/>
        <w:rPr>
          <w:rFonts w:ascii="Arial Narrow" w:hAnsi="Arial Narrow"/>
          <w:sz w:val="20"/>
        </w:rPr>
      </w:pPr>
      <w:r w:rsidRPr="00FD231E">
        <w:rPr>
          <w:rFonts w:ascii="Arial Narrow" w:hAnsi="Arial Narrow"/>
          <w:sz w:val="20"/>
        </w:rPr>
        <w:t>Η άσκηση εργατικού ελέγχου από εργατικές επιτροπές, τόσο σε πρωτοβάθμιο επίπεδο (επιχείρηση), όσο και σε δευτεροβάθμιο (κλάδος, δήμος, κλπ). Αρμοδιότητα αυτών των επιτροπών είναι: Η καταγραφή των αναγκών, ο σχεδιασμός, ο καθορισμός προτεραιοτήτων, ο έλεγχος των αποτελεσμάτων.</w:t>
      </w:r>
    </w:p>
    <w:p w:rsidR="006E7AB1" w:rsidRPr="00FD231E" w:rsidRDefault="006E7AB1" w:rsidP="008D6360">
      <w:pPr>
        <w:pStyle w:val="a6"/>
        <w:spacing w:after="100" w:afterAutospacing="1"/>
        <w:ind w:left="735"/>
        <w:rPr>
          <w:rFonts w:ascii="Arial Narrow" w:hAnsi="Arial Narrow"/>
          <w:sz w:val="20"/>
        </w:rPr>
      </w:pPr>
    </w:p>
    <w:p w:rsidR="00356F96" w:rsidRPr="00FD231E" w:rsidRDefault="00356F96" w:rsidP="008D6360">
      <w:pPr>
        <w:pStyle w:val="a6"/>
        <w:spacing w:after="100" w:afterAutospacing="1"/>
        <w:rPr>
          <w:rFonts w:ascii="Arial Narrow" w:hAnsi="Arial Narrow"/>
          <w:spacing w:val="58"/>
          <w:sz w:val="20"/>
          <w:u w:val="single"/>
          <w:lang w:val="en-US"/>
        </w:rPr>
      </w:pPr>
      <w:r w:rsidRPr="00FD231E">
        <w:rPr>
          <w:rFonts w:ascii="Arial Narrow" w:hAnsi="Arial Narrow"/>
          <w:spacing w:val="58"/>
          <w:sz w:val="20"/>
          <w:u w:val="single"/>
        </w:rPr>
        <w:t>Στόχοι Πάλης</w:t>
      </w:r>
    </w:p>
    <w:p w:rsidR="00356F96" w:rsidRPr="00FD231E" w:rsidRDefault="00356F96" w:rsidP="004D2061">
      <w:pPr>
        <w:pStyle w:val="a6"/>
        <w:spacing w:after="100" w:afterAutospacing="1"/>
        <w:ind w:firstLine="284"/>
        <w:rPr>
          <w:rFonts w:ascii="Arial Narrow" w:hAnsi="Arial Narrow"/>
          <w:sz w:val="20"/>
        </w:rPr>
      </w:pPr>
      <w:r w:rsidRPr="00FD231E">
        <w:rPr>
          <w:rFonts w:ascii="Arial Narrow" w:hAnsi="Arial Narrow"/>
          <w:sz w:val="20"/>
        </w:rPr>
        <w:t>Να μην αποχαρακτηριστούν ΒΑΕ (εκτός αυτών που έχ</w:t>
      </w:r>
      <w:r w:rsidR="00ED0C84" w:rsidRPr="00FD231E">
        <w:rPr>
          <w:rFonts w:ascii="Arial Narrow" w:hAnsi="Arial Narrow"/>
          <w:sz w:val="20"/>
        </w:rPr>
        <w:t>ουν εκλείψει). Να μην περάσει ο</w:t>
      </w:r>
      <w:r w:rsidR="004D2061" w:rsidRPr="00FD231E">
        <w:rPr>
          <w:rFonts w:ascii="Arial Narrow" w:hAnsi="Arial Narrow"/>
          <w:sz w:val="20"/>
        </w:rPr>
        <w:t xml:space="preserve"> </w:t>
      </w:r>
      <w:r w:rsidRPr="00FD231E">
        <w:rPr>
          <w:rFonts w:ascii="Arial Narrow" w:hAnsi="Arial Narrow"/>
          <w:sz w:val="20"/>
        </w:rPr>
        <w:t>διαχωρισμός ανάμεσα σε παλιούς και νέους εργαζόμενους. Να διευρυνθεί ο θεσμός των ΒΑΕ και να επεκταθεί στην αγροτιά και στους ΕΒΕ.</w:t>
      </w:r>
    </w:p>
    <w:p w:rsidR="00356F96" w:rsidRPr="00FD231E" w:rsidRDefault="00356F96" w:rsidP="008D6360">
      <w:pPr>
        <w:pStyle w:val="a6"/>
        <w:numPr>
          <w:ilvl w:val="0"/>
          <w:numId w:val="17"/>
        </w:numPr>
        <w:tabs>
          <w:tab w:val="clear" w:pos="360"/>
          <w:tab w:val="num" w:pos="284"/>
        </w:tabs>
        <w:spacing w:after="100" w:afterAutospacing="1"/>
        <w:ind w:left="284" w:hanging="284"/>
        <w:rPr>
          <w:rFonts w:ascii="Arial Narrow" w:hAnsi="Arial Narrow"/>
          <w:sz w:val="20"/>
        </w:rPr>
      </w:pPr>
      <w:r w:rsidRPr="00FD231E">
        <w:rPr>
          <w:rFonts w:ascii="Arial Narrow" w:hAnsi="Arial Narrow"/>
          <w:sz w:val="20"/>
        </w:rPr>
        <w:t>Κατάργηση των ελαστικών ωραρίων και ελαστικών μορφών εργασίας. Πλήρης – σταθερή εργασία.</w:t>
      </w:r>
    </w:p>
    <w:p w:rsidR="00356F96" w:rsidRPr="00FD231E" w:rsidRDefault="00356F96" w:rsidP="008D6360">
      <w:pPr>
        <w:pStyle w:val="a6"/>
        <w:numPr>
          <w:ilvl w:val="0"/>
          <w:numId w:val="17"/>
        </w:numPr>
        <w:tabs>
          <w:tab w:val="clear" w:pos="360"/>
          <w:tab w:val="num" w:pos="284"/>
        </w:tabs>
        <w:spacing w:after="100" w:afterAutospacing="1"/>
        <w:ind w:left="284" w:hanging="284"/>
        <w:rPr>
          <w:rFonts w:ascii="Arial Narrow" w:hAnsi="Arial Narrow"/>
          <w:sz w:val="20"/>
        </w:rPr>
      </w:pPr>
      <w:r w:rsidRPr="00FD231E">
        <w:rPr>
          <w:rFonts w:ascii="Arial Narrow" w:hAnsi="Arial Narrow"/>
          <w:sz w:val="20"/>
        </w:rPr>
        <w:t>Μείωση του χρόνου εργασίας (6ωρο – 5νθήμερο – 30ωρο) και αύξηση των ημερών αδείας, καθιέρωση επιδόματος Βαριάς Ανθυγιεινής Εργασίας.</w:t>
      </w:r>
    </w:p>
    <w:p w:rsidR="00356F96" w:rsidRPr="00FD231E" w:rsidRDefault="00356F96" w:rsidP="008D6360">
      <w:pPr>
        <w:pStyle w:val="a6"/>
        <w:numPr>
          <w:ilvl w:val="0"/>
          <w:numId w:val="17"/>
        </w:numPr>
        <w:tabs>
          <w:tab w:val="clear" w:pos="360"/>
          <w:tab w:val="num" w:pos="284"/>
        </w:tabs>
        <w:spacing w:after="100" w:afterAutospacing="1"/>
        <w:ind w:left="284" w:hanging="284"/>
        <w:rPr>
          <w:rFonts w:ascii="Arial Narrow" w:hAnsi="Arial Narrow"/>
          <w:sz w:val="20"/>
        </w:rPr>
      </w:pPr>
      <w:r w:rsidRPr="00FD231E">
        <w:rPr>
          <w:rFonts w:ascii="Arial Narrow" w:hAnsi="Arial Narrow"/>
          <w:sz w:val="20"/>
        </w:rPr>
        <w:t>Μείωση των ορίων συνταξιοδότησης (55 για τις γυναίκες και 60 για τους άνδρες) και στα 50 για τις γυναίκες και 55 για τους άνδρες που εργάζονται σε βαριά και ανθυγιεινά επαγγέλματα.</w:t>
      </w:r>
    </w:p>
    <w:p w:rsidR="00356F96" w:rsidRPr="00FD231E" w:rsidRDefault="00356F96" w:rsidP="008D6360">
      <w:pPr>
        <w:pStyle w:val="a6"/>
        <w:numPr>
          <w:ilvl w:val="0"/>
          <w:numId w:val="17"/>
        </w:numPr>
        <w:tabs>
          <w:tab w:val="clear" w:pos="360"/>
          <w:tab w:val="num" w:pos="284"/>
        </w:tabs>
        <w:spacing w:after="100" w:afterAutospacing="1"/>
        <w:ind w:left="284" w:hanging="284"/>
        <w:rPr>
          <w:rFonts w:ascii="Arial Narrow" w:hAnsi="Arial Narrow"/>
          <w:sz w:val="20"/>
        </w:rPr>
      </w:pPr>
      <w:r w:rsidRPr="00FD231E">
        <w:rPr>
          <w:rFonts w:ascii="Arial Narrow" w:hAnsi="Arial Narrow"/>
          <w:sz w:val="20"/>
        </w:rPr>
        <w:lastRenderedPageBreak/>
        <w:t>Κατάργηση όλων των αντιασφαλιστικών νόμων της Ν.Δ. και του ΠΑΣΟΚ.</w:t>
      </w:r>
    </w:p>
    <w:p w:rsidR="00356F96" w:rsidRPr="00FD231E" w:rsidRDefault="00356F96" w:rsidP="008D6360">
      <w:pPr>
        <w:pStyle w:val="a6"/>
        <w:numPr>
          <w:ilvl w:val="0"/>
          <w:numId w:val="17"/>
        </w:numPr>
        <w:tabs>
          <w:tab w:val="clear" w:pos="360"/>
          <w:tab w:val="num" w:pos="284"/>
        </w:tabs>
        <w:spacing w:after="100" w:afterAutospacing="1"/>
        <w:ind w:left="284" w:hanging="284"/>
        <w:rPr>
          <w:rFonts w:ascii="Arial Narrow" w:hAnsi="Arial Narrow"/>
          <w:sz w:val="20"/>
        </w:rPr>
      </w:pPr>
      <w:r w:rsidRPr="00FD231E">
        <w:rPr>
          <w:rFonts w:ascii="Arial Narrow" w:hAnsi="Arial Narrow"/>
          <w:sz w:val="20"/>
        </w:rPr>
        <w:t>Αποκλειστικά δημόσιο – δωρεάν σύστημα Υγείας – Πρόνοιας και κατάργηση κάθε επιχειρηματικής δραστηριότητας στην Υγεία, στην Πρόνοια, στην Ασφάλιση.</w:t>
      </w:r>
    </w:p>
    <w:p w:rsidR="00356F96" w:rsidRPr="00FD231E" w:rsidRDefault="00356F96" w:rsidP="008D6360">
      <w:pPr>
        <w:pStyle w:val="a6"/>
        <w:numPr>
          <w:ilvl w:val="0"/>
          <w:numId w:val="17"/>
        </w:numPr>
        <w:tabs>
          <w:tab w:val="clear" w:pos="360"/>
          <w:tab w:val="num" w:pos="284"/>
        </w:tabs>
        <w:spacing w:after="100" w:afterAutospacing="1"/>
        <w:ind w:left="284" w:hanging="284"/>
        <w:rPr>
          <w:rFonts w:ascii="Arial Narrow" w:hAnsi="Arial Narrow"/>
          <w:sz w:val="20"/>
        </w:rPr>
      </w:pPr>
      <w:r w:rsidRPr="00FD231E">
        <w:rPr>
          <w:rFonts w:ascii="Arial Narrow" w:hAnsi="Arial Narrow"/>
          <w:sz w:val="20"/>
        </w:rPr>
        <w:t>Λήψη όλων των μέτρων Υ+ΑΕ στους χώρους δουλειάς, ανάλογα με τον επαγγελματικό κίνδυνο, ανάπτυξη όλων των υποδομών και διαδικασιών που απαιτούνται για την πρόληψη του επαγγελματικού κινδύνου (εργατικά ατυχήματα, επαγγελματικές ασθένειες).</w:t>
      </w:r>
    </w:p>
    <w:p w:rsidR="00356F96" w:rsidRPr="00FD231E" w:rsidRDefault="00356F96" w:rsidP="008D6360">
      <w:pPr>
        <w:pStyle w:val="a6"/>
        <w:numPr>
          <w:ilvl w:val="0"/>
          <w:numId w:val="17"/>
        </w:numPr>
        <w:tabs>
          <w:tab w:val="clear" w:pos="360"/>
          <w:tab w:val="num" w:pos="284"/>
        </w:tabs>
        <w:spacing w:after="100" w:afterAutospacing="1"/>
        <w:ind w:left="284" w:hanging="284"/>
        <w:rPr>
          <w:rFonts w:ascii="Arial Narrow" w:hAnsi="Arial Narrow"/>
          <w:sz w:val="20"/>
        </w:rPr>
      </w:pPr>
      <w:r w:rsidRPr="00FD231E">
        <w:rPr>
          <w:rFonts w:ascii="Arial Narrow" w:hAnsi="Arial Narrow"/>
          <w:sz w:val="20"/>
        </w:rPr>
        <w:t>Δημιουργία κρατικού σώματος ιατρών εργασίας και τεχνικών ασφαλείας στο πλαίσιο ενός αποκλειστικά δημόσιου δωρεάν συστήματος υγείας, κατάργηση κάθε επιχειρηματικής δραστηριότητας στο χώρο της προστασίας της υγείας και ασφάλειας των εργαζομένων.</w:t>
      </w:r>
    </w:p>
    <w:p w:rsidR="00356F96" w:rsidRPr="00FD231E" w:rsidRDefault="00356F96" w:rsidP="008D6360">
      <w:pPr>
        <w:pStyle w:val="a6"/>
        <w:numPr>
          <w:ilvl w:val="0"/>
          <w:numId w:val="17"/>
        </w:numPr>
        <w:tabs>
          <w:tab w:val="clear" w:pos="360"/>
          <w:tab w:val="num" w:pos="284"/>
        </w:tabs>
        <w:spacing w:after="100" w:afterAutospacing="1"/>
        <w:ind w:left="284" w:hanging="284"/>
        <w:rPr>
          <w:rFonts w:ascii="Arial Narrow" w:hAnsi="Arial Narrow"/>
          <w:sz w:val="20"/>
        </w:rPr>
      </w:pPr>
      <w:r w:rsidRPr="00FD231E">
        <w:rPr>
          <w:rFonts w:ascii="Arial Narrow" w:hAnsi="Arial Narrow"/>
          <w:sz w:val="20"/>
        </w:rPr>
        <w:t>Τακτικές ιατρικές εξετάσεις, συστηματική παρακολούθηση της υγείας των εργαζομένων, με ιδιαίτερη φροντίδα στις εγκύους και γενικότερα στις εργαζόμενες γυναίκες.</w:t>
      </w:r>
    </w:p>
    <w:p w:rsidR="00356F96" w:rsidRPr="00FD231E" w:rsidRDefault="00356F96" w:rsidP="008D6360">
      <w:pPr>
        <w:pStyle w:val="a6"/>
        <w:numPr>
          <w:ilvl w:val="0"/>
          <w:numId w:val="17"/>
        </w:numPr>
        <w:tabs>
          <w:tab w:val="clear" w:pos="360"/>
          <w:tab w:val="num" w:pos="284"/>
        </w:tabs>
        <w:spacing w:after="100" w:afterAutospacing="1"/>
        <w:ind w:left="284" w:hanging="284"/>
        <w:rPr>
          <w:rFonts w:ascii="Arial Narrow" w:hAnsi="Arial Narrow"/>
          <w:sz w:val="20"/>
        </w:rPr>
      </w:pPr>
      <w:r w:rsidRPr="00FD231E">
        <w:rPr>
          <w:rFonts w:ascii="Arial Narrow" w:hAnsi="Arial Narrow"/>
          <w:sz w:val="20"/>
        </w:rPr>
        <w:t>Απαγόρευση της νυχτερινής εργασίας των γυναικών στη βιομηχανία, ενώ για άλλα επαγγέλματα (π.χ. νοσηλεύτριες) να απαγορευτεί η νυχτερινή εργασίας κατά τη διάρκεια της εγκυμοσύνης.</w:t>
      </w:r>
    </w:p>
    <w:p w:rsidR="00356F96" w:rsidRPr="00FD231E" w:rsidRDefault="00356F96" w:rsidP="008D6360">
      <w:pPr>
        <w:pStyle w:val="a6"/>
        <w:numPr>
          <w:ilvl w:val="0"/>
          <w:numId w:val="17"/>
        </w:numPr>
        <w:tabs>
          <w:tab w:val="clear" w:pos="360"/>
          <w:tab w:val="num" w:pos="284"/>
        </w:tabs>
        <w:spacing w:after="100" w:afterAutospacing="1"/>
        <w:ind w:left="284" w:hanging="284"/>
        <w:rPr>
          <w:rFonts w:ascii="Arial Narrow" w:hAnsi="Arial Narrow"/>
          <w:sz w:val="20"/>
        </w:rPr>
      </w:pPr>
      <w:r w:rsidRPr="00FD231E">
        <w:rPr>
          <w:rFonts w:ascii="Arial Narrow" w:hAnsi="Arial Narrow"/>
          <w:sz w:val="20"/>
        </w:rPr>
        <w:t>Υποχρεωτικός έλεγχος της ασφάλειας των υποδομών και της υγιεινής (εξαερισμός, κλιματισμός, επίπεδο θορύβου, κ. ά.) στους χώρους εργασίας.</w:t>
      </w:r>
    </w:p>
    <w:p w:rsidR="00356F96" w:rsidRPr="00FD231E" w:rsidRDefault="00356F96" w:rsidP="008D6360">
      <w:pPr>
        <w:pStyle w:val="a6"/>
        <w:numPr>
          <w:ilvl w:val="0"/>
          <w:numId w:val="17"/>
        </w:numPr>
        <w:tabs>
          <w:tab w:val="clear" w:pos="360"/>
          <w:tab w:val="num" w:pos="284"/>
        </w:tabs>
        <w:spacing w:after="100" w:afterAutospacing="1"/>
        <w:ind w:left="284" w:hanging="284"/>
        <w:rPr>
          <w:rFonts w:ascii="Arial Narrow" w:hAnsi="Arial Narrow"/>
          <w:sz w:val="20"/>
        </w:rPr>
      </w:pPr>
      <w:r w:rsidRPr="00FD231E">
        <w:rPr>
          <w:rFonts w:ascii="Arial Narrow" w:hAnsi="Arial Narrow"/>
          <w:sz w:val="20"/>
        </w:rPr>
        <w:t>Κατοχύρωση της ασφαλιστικής κάλυψης του επαγγελματικού κινδύνου, η οποία είναι ανεξάρτητη από το καθεστώς συνταξιοδότησης του εργαζόμενου. Το επασφάλιστο πρέπει να βαραίνει αποκλειστικά τον εργοδότη.</w:t>
      </w:r>
    </w:p>
    <w:p w:rsidR="00ED0C84" w:rsidRPr="00FD231E" w:rsidRDefault="00ED0C84" w:rsidP="008D6360">
      <w:pPr>
        <w:pStyle w:val="a6"/>
        <w:spacing w:after="100" w:afterAutospacing="1"/>
        <w:rPr>
          <w:rFonts w:ascii="Arial Narrow" w:hAnsi="Arial Narrow"/>
          <w:sz w:val="20"/>
        </w:rPr>
      </w:pPr>
    </w:p>
    <w:p w:rsidR="00356F96" w:rsidRPr="00FD231E" w:rsidRDefault="00356F96" w:rsidP="008D6360">
      <w:pPr>
        <w:pStyle w:val="a6"/>
        <w:spacing w:after="100" w:afterAutospacing="1"/>
        <w:ind w:firstLine="284"/>
        <w:rPr>
          <w:rFonts w:ascii="Arial Narrow" w:hAnsi="Arial Narrow"/>
          <w:sz w:val="20"/>
        </w:rPr>
      </w:pPr>
      <w:r w:rsidRPr="00FD231E">
        <w:rPr>
          <w:rFonts w:ascii="Arial Narrow" w:hAnsi="Arial Narrow"/>
          <w:sz w:val="20"/>
        </w:rPr>
        <w:t>Πάλη για τα ΒΑΕ είναι μέρος της πάλης για τα εργασιακά, ασφαλιστικά δικαιώματα, για την πρόληψη και προστασία της υγείας των εργαζομένων.</w:t>
      </w:r>
    </w:p>
    <w:p w:rsidR="00356F96" w:rsidRPr="00EA3648" w:rsidRDefault="00356F96" w:rsidP="008D6360">
      <w:pPr>
        <w:pStyle w:val="a6"/>
        <w:spacing w:after="100" w:afterAutospacing="1"/>
        <w:ind w:firstLine="284"/>
        <w:rPr>
          <w:rFonts w:ascii="Arial Narrow" w:hAnsi="Arial Narrow"/>
          <w:b/>
          <w:color w:val="000000"/>
          <w:sz w:val="20"/>
        </w:rPr>
      </w:pPr>
      <w:r w:rsidRPr="00EA3648">
        <w:rPr>
          <w:rFonts w:ascii="Arial Narrow" w:hAnsi="Arial Narrow"/>
          <w:b/>
          <w:color w:val="000000"/>
          <w:sz w:val="20"/>
        </w:rPr>
        <w:t>Καλούμε ιδιαίτερα τους νέους συναδέλφους να μην αποδεχτούν ακόμα μια διάκριση σε βάρος τους. Τους καλούμε να μπουν μπροστάρηδες στον αγώνα για να μην καταργηθούν τα ΒΑΕ.</w:t>
      </w:r>
    </w:p>
    <w:p w:rsidR="00356F96" w:rsidRPr="00FD231E" w:rsidRDefault="00356F96" w:rsidP="008D6360">
      <w:pPr>
        <w:pStyle w:val="a6"/>
        <w:spacing w:after="100" w:afterAutospacing="1"/>
        <w:rPr>
          <w:rFonts w:ascii="Arial Narrow" w:hAnsi="Arial Narrow"/>
          <w:sz w:val="20"/>
        </w:rPr>
      </w:pPr>
    </w:p>
    <w:p w:rsidR="00356F96" w:rsidRPr="00FD231E" w:rsidRDefault="00356F96" w:rsidP="008D6360">
      <w:pPr>
        <w:pStyle w:val="a6"/>
        <w:spacing w:after="100" w:afterAutospacing="1"/>
        <w:ind w:firstLine="284"/>
        <w:rPr>
          <w:rFonts w:ascii="Arial Narrow" w:hAnsi="Arial Narrow"/>
          <w:sz w:val="20"/>
          <w:lang w:val="en-US"/>
        </w:rPr>
      </w:pPr>
      <w:r w:rsidRPr="00FD231E">
        <w:rPr>
          <w:rFonts w:ascii="Arial Narrow" w:hAnsi="Arial Narrow"/>
          <w:sz w:val="20"/>
        </w:rPr>
        <w:t>Ως «Πανεπιστημονική» πιστεύουμε ότι σε συνεργασία με το ταξικό εργατικό κίνημα μπορούμε να τους εμποδίσουμε.</w:t>
      </w:r>
    </w:p>
    <w:p w:rsidR="00ED0C84" w:rsidRPr="00FD231E" w:rsidRDefault="00ED0C84" w:rsidP="008D6360">
      <w:pPr>
        <w:pStyle w:val="a6"/>
        <w:spacing w:after="100" w:afterAutospacing="1"/>
        <w:ind w:firstLine="284"/>
        <w:rPr>
          <w:rFonts w:ascii="Arial Narrow" w:hAnsi="Arial Narrow"/>
          <w:sz w:val="20"/>
          <w:lang w:val="en-US"/>
        </w:rPr>
      </w:pPr>
    </w:p>
    <w:p w:rsidR="00356F96" w:rsidRPr="00FD231E" w:rsidRDefault="00ED0C84" w:rsidP="008D6360">
      <w:pPr>
        <w:pStyle w:val="a6"/>
        <w:spacing w:after="100" w:afterAutospacing="1"/>
        <w:ind w:firstLine="284"/>
        <w:rPr>
          <w:rFonts w:ascii="Arial Narrow" w:hAnsi="Arial Narrow"/>
          <w:sz w:val="20"/>
        </w:rPr>
      </w:pPr>
      <w:r w:rsidRPr="00FD231E">
        <w:rPr>
          <w:rFonts w:ascii="Arial Narrow" w:hAnsi="Arial Narrow"/>
          <w:sz w:val="20"/>
        </w:rPr>
        <w:t>Για την «Πανεπιστημονική»</w:t>
      </w:r>
    </w:p>
    <w:p w:rsidR="00356F96" w:rsidRPr="00FD231E" w:rsidRDefault="00356F96" w:rsidP="008D6360">
      <w:pPr>
        <w:pStyle w:val="a6"/>
        <w:spacing w:after="100" w:afterAutospacing="1"/>
        <w:ind w:firstLine="284"/>
        <w:rPr>
          <w:rFonts w:ascii="Arial Narrow" w:hAnsi="Arial Narrow"/>
          <w:sz w:val="20"/>
        </w:rPr>
      </w:pPr>
      <w:r w:rsidRPr="00FD231E">
        <w:rPr>
          <w:rFonts w:ascii="Arial Narrow" w:hAnsi="Arial Narrow"/>
          <w:sz w:val="20"/>
        </w:rPr>
        <w:t>Π. Μπότσης</w:t>
      </w:r>
    </w:p>
    <w:p w:rsidR="00356F96" w:rsidRPr="00FD231E" w:rsidRDefault="00356F96" w:rsidP="008D6360">
      <w:pPr>
        <w:pStyle w:val="a6"/>
        <w:spacing w:after="100" w:afterAutospacing="1"/>
        <w:rPr>
          <w:rFonts w:ascii="Arial Narrow" w:hAnsi="Arial Narrow"/>
          <w:sz w:val="20"/>
        </w:rPr>
      </w:pPr>
    </w:p>
    <w:sectPr w:rsidR="00356F96" w:rsidRPr="00FD231E" w:rsidSect="004F3AFE">
      <w:type w:val="continuous"/>
      <w:pgSz w:w="11906" w:h="16838"/>
      <w:pgMar w:top="1418" w:right="1418" w:bottom="1418" w:left="1418" w:header="720" w:footer="720" w:gutter="0"/>
      <w:cols w:num="2"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1E4" w:rsidRDefault="008F51E4">
      <w:r>
        <w:separator/>
      </w:r>
    </w:p>
  </w:endnote>
  <w:endnote w:type="continuationSeparator" w:id="1">
    <w:p w:rsidR="008F51E4" w:rsidRDefault="008F51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Kozuka Mincho Pro R">
    <w:panose1 w:val="00000000000000000000"/>
    <w:charset w:val="80"/>
    <w:family w:val="roman"/>
    <w:notTrueType/>
    <w:pitch w:val="variable"/>
    <w:sig w:usb0="E00002FF" w:usb1="6AC7FCFF" w:usb2="00000012" w:usb3="00000000" w:csb0="00020005" w:csb1="00000000"/>
  </w:font>
  <w:font w:name="Raavi">
    <w:panose1 w:val="02000500000000000000"/>
    <w:charset w:val="00"/>
    <w:family w:val="auto"/>
    <w:pitch w:val="variable"/>
    <w:sig w:usb0="0002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76" w:rsidRDefault="00AE3A76" w:rsidP="00AE3A7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E3A76" w:rsidRDefault="00AE3A76" w:rsidP="00AE3A7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76" w:rsidRDefault="00AE3A76" w:rsidP="00AE3A7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4038E">
      <w:rPr>
        <w:rStyle w:val="a8"/>
        <w:noProof/>
      </w:rPr>
      <w:t>1</w:t>
    </w:r>
    <w:r>
      <w:rPr>
        <w:rStyle w:val="a8"/>
      </w:rPr>
      <w:fldChar w:fldCharType="end"/>
    </w:r>
  </w:p>
  <w:p w:rsidR="00AE3A76" w:rsidRDefault="00AE3A76" w:rsidP="00AE3A7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1E4" w:rsidRDefault="008F51E4">
      <w:r>
        <w:separator/>
      </w:r>
    </w:p>
  </w:footnote>
  <w:footnote w:type="continuationSeparator" w:id="1">
    <w:p w:rsidR="008F51E4" w:rsidRDefault="008F5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9C" w:rsidRDefault="0083529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3529C" w:rsidRDefault="0083529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9C" w:rsidRPr="00102877" w:rsidRDefault="0083529C">
    <w:pPr>
      <w:pStyle w:val="a7"/>
      <w:ind w:right="36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9"/>
      </v:shape>
    </w:pict>
  </w:numPicBullet>
  <w:abstractNum w:abstractNumId="0">
    <w:nsid w:val="00167E33"/>
    <w:multiLevelType w:val="singleLevel"/>
    <w:tmpl w:val="0408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3C257AD"/>
    <w:multiLevelType w:val="hybridMultilevel"/>
    <w:tmpl w:val="F9189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5B110C0"/>
    <w:multiLevelType w:val="multilevel"/>
    <w:tmpl w:val="AB3EFB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BA27ACD"/>
    <w:multiLevelType w:val="singleLevel"/>
    <w:tmpl w:val="04080011"/>
    <w:lvl w:ilvl="0">
      <w:start w:val="1"/>
      <w:numFmt w:val="decimal"/>
      <w:lvlText w:val="%1)"/>
      <w:lvlJc w:val="left"/>
      <w:pPr>
        <w:tabs>
          <w:tab w:val="num" w:pos="360"/>
        </w:tabs>
        <w:ind w:left="360" w:hanging="360"/>
      </w:pPr>
    </w:lvl>
  </w:abstractNum>
  <w:abstractNum w:abstractNumId="4">
    <w:nsid w:val="0CD85A31"/>
    <w:multiLevelType w:val="singleLevel"/>
    <w:tmpl w:val="0408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D325DFE"/>
    <w:multiLevelType w:val="hybridMultilevel"/>
    <w:tmpl w:val="52C496E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64D302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18094BB7"/>
    <w:multiLevelType w:val="singleLevel"/>
    <w:tmpl w:val="0408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8471890"/>
    <w:multiLevelType w:val="hybridMultilevel"/>
    <w:tmpl w:val="E4AA067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9CE31A3"/>
    <w:multiLevelType w:val="hybridMultilevel"/>
    <w:tmpl w:val="0FB85944"/>
    <w:lvl w:ilvl="0" w:tplc="04080005">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ED338C8"/>
    <w:multiLevelType w:val="hybridMultilevel"/>
    <w:tmpl w:val="11F68F8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36A420B"/>
    <w:multiLevelType w:val="hybridMultilevel"/>
    <w:tmpl w:val="4DF07BC8"/>
    <w:lvl w:ilvl="0" w:tplc="0408000F">
      <w:start w:val="1"/>
      <w:numFmt w:val="decimal"/>
      <w:lvlText w:val="%1."/>
      <w:lvlJc w:val="left"/>
      <w:pPr>
        <w:tabs>
          <w:tab w:val="num" w:pos="720"/>
        </w:tabs>
        <w:ind w:left="72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14A1D76"/>
    <w:multiLevelType w:val="multilevel"/>
    <w:tmpl w:val="7F02D54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7613D3B"/>
    <w:multiLevelType w:val="hybridMultilevel"/>
    <w:tmpl w:val="8A52F6F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82072A2"/>
    <w:multiLevelType w:val="hybridMultilevel"/>
    <w:tmpl w:val="EFDC5AA6"/>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3EEA69FB"/>
    <w:multiLevelType w:val="singleLevel"/>
    <w:tmpl w:val="0408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426E408E"/>
    <w:multiLevelType w:val="singleLevel"/>
    <w:tmpl w:val="0408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476D5C31"/>
    <w:multiLevelType w:val="singleLevel"/>
    <w:tmpl w:val="0408000F"/>
    <w:lvl w:ilvl="0">
      <w:start w:val="1"/>
      <w:numFmt w:val="decimal"/>
      <w:lvlText w:val="%1."/>
      <w:lvlJc w:val="left"/>
      <w:pPr>
        <w:tabs>
          <w:tab w:val="num" w:pos="720"/>
        </w:tabs>
        <w:ind w:left="720" w:hanging="360"/>
      </w:pPr>
    </w:lvl>
  </w:abstractNum>
  <w:abstractNum w:abstractNumId="18">
    <w:nsid w:val="47E26488"/>
    <w:multiLevelType w:val="singleLevel"/>
    <w:tmpl w:val="04080011"/>
    <w:lvl w:ilvl="0">
      <w:start w:val="1"/>
      <w:numFmt w:val="decimal"/>
      <w:lvlText w:val="%1)"/>
      <w:lvlJc w:val="left"/>
      <w:pPr>
        <w:tabs>
          <w:tab w:val="num" w:pos="360"/>
        </w:tabs>
        <w:ind w:left="360" w:hanging="360"/>
      </w:pPr>
    </w:lvl>
  </w:abstractNum>
  <w:abstractNum w:abstractNumId="19">
    <w:nsid w:val="4E77039F"/>
    <w:multiLevelType w:val="multilevel"/>
    <w:tmpl w:val="CF9E8F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CD4E7D"/>
    <w:multiLevelType w:val="hybridMultilevel"/>
    <w:tmpl w:val="AAF4D1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545EA2"/>
    <w:multiLevelType w:val="hybridMultilevel"/>
    <w:tmpl w:val="6BD4021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87F3DB4"/>
    <w:multiLevelType w:val="multilevel"/>
    <w:tmpl w:val="E4AA06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A907FCE"/>
    <w:multiLevelType w:val="singleLevel"/>
    <w:tmpl w:val="D200FD4A"/>
    <w:lvl w:ilvl="0">
      <w:start w:val="1"/>
      <w:numFmt w:val="decimal"/>
      <w:lvlText w:val="%1."/>
      <w:lvlJc w:val="left"/>
      <w:pPr>
        <w:tabs>
          <w:tab w:val="num" w:pos="735"/>
        </w:tabs>
        <w:ind w:left="735" w:hanging="735"/>
      </w:pPr>
      <w:rPr>
        <w:rFonts w:hint="default"/>
      </w:rPr>
    </w:lvl>
  </w:abstractNum>
  <w:abstractNum w:abstractNumId="24">
    <w:nsid w:val="5DE43463"/>
    <w:multiLevelType w:val="singleLevel"/>
    <w:tmpl w:val="04080011"/>
    <w:lvl w:ilvl="0">
      <w:start w:val="1"/>
      <w:numFmt w:val="decimal"/>
      <w:lvlText w:val="%1)"/>
      <w:lvlJc w:val="left"/>
      <w:pPr>
        <w:tabs>
          <w:tab w:val="num" w:pos="360"/>
        </w:tabs>
        <w:ind w:left="360" w:hanging="360"/>
      </w:pPr>
    </w:lvl>
  </w:abstractNum>
  <w:abstractNum w:abstractNumId="25">
    <w:nsid w:val="6218004A"/>
    <w:multiLevelType w:val="singleLevel"/>
    <w:tmpl w:val="0408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65652E4C"/>
    <w:multiLevelType w:val="hybridMultilevel"/>
    <w:tmpl w:val="B6F8CE88"/>
    <w:lvl w:ilvl="0" w:tplc="04080007">
      <w:start w:val="1"/>
      <w:numFmt w:val="bullet"/>
      <w:lvlText w:val=""/>
      <w:lvlPicBulletId w:val="0"/>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5DA3824"/>
    <w:multiLevelType w:val="multilevel"/>
    <w:tmpl w:val="11F68F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6411AE0"/>
    <w:multiLevelType w:val="singleLevel"/>
    <w:tmpl w:val="0408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68317ABE"/>
    <w:multiLevelType w:val="multilevel"/>
    <w:tmpl w:val="B6F8CE88"/>
    <w:lvl w:ilvl="0">
      <w:start w:val="1"/>
      <w:numFmt w:val="bullet"/>
      <w:lvlText w:val=""/>
      <w:lvlPicBulletId w:val="0"/>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EDC40AD"/>
    <w:multiLevelType w:val="hybridMultilevel"/>
    <w:tmpl w:val="FE0A908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F666D86"/>
    <w:multiLevelType w:val="singleLevel"/>
    <w:tmpl w:val="0408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70E8435F"/>
    <w:multiLevelType w:val="hybridMultilevel"/>
    <w:tmpl w:val="CF9E8F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41C214E"/>
    <w:multiLevelType w:val="multilevel"/>
    <w:tmpl w:val="89249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4401EB2"/>
    <w:multiLevelType w:val="hybridMultilevel"/>
    <w:tmpl w:val="AB3EFB6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5">
    <w:nsid w:val="752D1E97"/>
    <w:multiLevelType w:val="hybridMultilevel"/>
    <w:tmpl w:val="892498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7B93786"/>
    <w:multiLevelType w:val="hybridMultilevel"/>
    <w:tmpl w:val="7F02D54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77CF1DB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8">
    <w:nsid w:val="7F16335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9">
    <w:nsid w:val="7F5B0EBE"/>
    <w:multiLevelType w:val="singleLevel"/>
    <w:tmpl w:val="0408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15"/>
  </w:num>
  <w:num w:numId="3">
    <w:abstractNumId w:val="4"/>
  </w:num>
  <w:num w:numId="4">
    <w:abstractNumId w:val="25"/>
  </w:num>
  <w:num w:numId="5">
    <w:abstractNumId w:val="17"/>
  </w:num>
  <w:num w:numId="6">
    <w:abstractNumId w:val="39"/>
  </w:num>
  <w:num w:numId="7">
    <w:abstractNumId w:val="7"/>
  </w:num>
  <w:num w:numId="8">
    <w:abstractNumId w:val="28"/>
  </w:num>
  <w:num w:numId="9">
    <w:abstractNumId w:val="18"/>
  </w:num>
  <w:num w:numId="10">
    <w:abstractNumId w:val="3"/>
  </w:num>
  <w:num w:numId="11">
    <w:abstractNumId w:val="24"/>
  </w:num>
  <w:num w:numId="12">
    <w:abstractNumId w:val="31"/>
  </w:num>
  <w:num w:numId="13">
    <w:abstractNumId w:val="38"/>
  </w:num>
  <w:num w:numId="14">
    <w:abstractNumId w:val="6"/>
  </w:num>
  <w:num w:numId="15">
    <w:abstractNumId w:val="37"/>
  </w:num>
  <w:num w:numId="16">
    <w:abstractNumId w:val="23"/>
  </w:num>
  <w:num w:numId="17">
    <w:abstractNumId w:val="16"/>
  </w:num>
  <w:num w:numId="18">
    <w:abstractNumId w:val="32"/>
  </w:num>
  <w:num w:numId="19">
    <w:abstractNumId w:val="19"/>
  </w:num>
  <w:num w:numId="20">
    <w:abstractNumId w:val="11"/>
  </w:num>
  <w:num w:numId="21">
    <w:abstractNumId w:val="5"/>
  </w:num>
  <w:num w:numId="22">
    <w:abstractNumId w:val="20"/>
  </w:num>
  <w:num w:numId="23">
    <w:abstractNumId w:val="35"/>
  </w:num>
  <w:num w:numId="24">
    <w:abstractNumId w:val="33"/>
  </w:num>
  <w:num w:numId="25">
    <w:abstractNumId w:val="26"/>
  </w:num>
  <w:num w:numId="26">
    <w:abstractNumId w:val="29"/>
  </w:num>
  <w:num w:numId="27">
    <w:abstractNumId w:val="9"/>
  </w:num>
  <w:num w:numId="28">
    <w:abstractNumId w:val="1"/>
  </w:num>
  <w:num w:numId="29">
    <w:abstractNumId w:val="10"/>
  </w:num>
  <w:num w:numId="30">
    <w:abstractNumId w:val="13"/>
  </w:num>
  <w:num w:numId="31">
    <w:abstractNumId w:val="36"/>
  </w:num>
  <w:num w:numId="32">
    <w:abstractNumId w:val="8"/>
  </w:num>
  <w:num w:numId="33">
    <w:abstractNumId w:val="27"/>
  </w:num>
  <w:num w:numId="34">
    <w:abstractNumId w:val="34"/>
  </w:num>
  <w:num w:numId="35">
    <w:abstractNumId w:val="14"/>
  </w:num>
  <w:num w:numId="36">
    <w:abstractNumId w:val="2"/>
  </w:num>
  <w:num w:numId="37">
    <w:abstractNumId w:val="12"/>
  </w:num>
  <w:num w:numId="38">
    <w:abstractNumId w:val="30"/>
  </w:num>
  <w:num w:numId="39">
    <w:abstractNumId w:val="22"/>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84"/>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6F96"/>
    <w:rsid w:val="00013E32"/>
    <w:rsid w:val="000C6532"/>
    <w:rsid w:val="00102877"/>
    <w:rsid w:val="001259DB"/>
    <w:rsid w:val="0014038E"/>
    <w:rsid w:val="0023526A"/>
    <w:rsid w:val="00272277"/>
    <w:rsid w:val="002F4ACE"/>
    <w:rsid w:val="00356F96"/>
    <w:rsid w:val="00394ADB"/>
    <w:rsid w:val="003A3D07"/>
    <w:rsid w:val="0042086D"/>
    <w:rsid w:val="00481DDB"/>
    <w:rsid w:val="004B48A1"/>
    <w:rsid w:val="004C75AC"/>
    <w:rsid w:val="004D2061"/>
    <w:rsid w:val="004F3AFE"/>
    <w:rsid w:val="005F218E"/>
    <w:rsid w:val="005F70B6"/>
    <w:rsid w:val="006E7AB1"/>
    <w:rsid w:val="00774C57"/>
    <w:rsid w:val="0078745F"/>
    <w:rsid w:val="00787FE2"/>
    <w:rsid w:val="00800AE7"/>
    <w:rsid w:val="008201C1"/>
    <w:rsid w:val="00821696"/>
    <w:rsid w:val="00822472"/>
    <w:rsid w:val="0083529C"/>
    <w:rsid w:val="008D6360"/>
    <w:rsid w:val="008F51E4"/>
    <w:rsid w:val="0096377B"/>
    <w:rsid w:val="00A02492"/>
    <w:rsid w:val="00A16219"/>
    <w:rsid w:val="00A2517F"/>
    <w:rsid w:val="00AA380A"/>
    <w:rsid w:val="00AE3A76"/>
    <w:rsid w:val="00B1144A"/>
    <w:rsid w:val="00B203C9"/>
    <w:rsid w:val="00B2729A"/>
    <w:rsid w:val="00C80546"/>
    <w:rsid w:val="00DE000D"/>
    <w:rsid w:val="00DF7A55"/>
    <w:rsid w:val="00E0705A"/>
    <w:rsid w:val="00E16A89"/>
    <w:rsid w:val="00EA3648"/>
    <w:rsid w:val="00ED0C84"/>
    <w:rsid w:val="00F5445D"/>
    <w:rsid w:val="00FD23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rFonts w:ascii="Arial" w:hAnsi="Arial"/>
      <w:b/>
      <w:sz w:val="24"/>
      <w:u w:val="single"/>
    </w:rPr>
  </w:style>
  <w:style w:type="paragraph" w:styleId="a4">
    <w:name w:val="Subtitle"/>
    <w:basedOn w:val="a"/>
    <w:qFormat/>
    <w:pPr>
      <w:jc w:val="both"/>
    </w:pPr>
    <w:rPr>
      <w:rFonts w:ascii="Arial" w:hAnsi="Arial"/>
      <w:sz w:val="24"/>
    </w:rPr>
  </w:style>
  <w:style w:type="paragraph" w:styleId="a5">
    <w:name w:val="Document Map"/>
    <w:basedOn w:val="a"/>
    <w:semiHidden/>
    <w:pPr>
      <w:shd w:val="clear" w:color="auto" w:fill="000080"/>
    </w:pPr>
    <w:rPr>
      <w:rFonts w:ascii="Tahoma" w:hAnsi="Tahoma"/>
    </w:rPr>
  </w:style>
  <w:style w:type="paragraph" w:styleId="a6">
    <w:name w:val="Body Text"/>
    <w:basedOn w:val="a"/>
    <w:pPr>
      <w:jc w:val="both"/>
    </w:pPr>
    <w:rPr>
      <w:rFonts w:ascii="Tahoma" w:hAnsi="Tahoma"/>
      <w:sz w:val="24"/>
    </w:rPr>
  </w:style>
  <w:style w:type="paragraph" w:styleId="a7">
    <w:name w:val="header"/>
    <w:basedOn w:val="a"/>
    <w:pPr>
      <w:tabs>
        <w:tab w:val="center" w:pos="4153"/>
        <w:tab w:val="right" w:pos="8306"/>
      </w:tabs>
    </w:pPr>
  </w:style>
  <w:style w:type="character" w:styleId="a8">
    <w:name w:val="page number"/>
    <w:basedOn w:val="a0"/>
  </w:style>
  <w:style w:type="paragraph" w:styleId="2">
    <w:name w:val="Body Text 2"/>
    <w:basedOn w:val="a"/>
    <w:pPr>
      <w:jc w:val="both"/>
    </w:pPr>
    <w:rPr>
      <w:rFonts w:ascii="Tahoma" w:hAnsi="Tahoma"/>
      <w:b/>
      <w:sz w:val="24"/>
    </w:rPr>
  </w:style>
  <w:style w:type="paragraph" w:styleId="a9">
    <w:name w:val="footer"/>
    <w:basedOn w:val="a"/>
    <w:rsid w:val="00AE3A76"/>
    <w:pPr>
      <w:tabs>
        <w:tab w:val="center" w:pos="4153"/>
        <w:tab w:val="right" w:pos="8306"/>
      </w:tabs>
    </w:pPr>
  </w:style>
  <w:style w:type="character" w:styleId="-">
    <w:name w:val="Hyperlink"/>
    <w:basedOn w:val="a0"/>
    <w:rsid w:val="00E16A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D4039F128A5454D9590980120D1CB18" ma:contentTypeVersion="13" ma:contentTypeDescription="Δημιουργία νέου εγγράφου" ma:contentTypeScope="" ma:versionID="844e9b590984a6941d5fc0df2b5d5b10">
  <xsd:schema xmlns:xsd="http://www.w3.org/2001/XMLSchema" xmlns:p="http://schemas.microsoft.com/office/2006/metadata/properties" xmlns:ns2="97ff1a0b-4755-4d6a-90f5-83bd9f6dcb8c" targetNamespace="http://schemas.microsoft.com/office/2006/metadata/properties" ma:root="true" ma:fieldsID="7cbc10f72847e91712a90e2d45e367ba" ns2:_="">
    <xsd:import namespace="97ff1a0b-4755-4d6a-90f5-83bd9f6dcb8c"/>
    <xsd:element name="properties">
      <xsd:complexType>
        <xsd:sequence>
          <xsd:element name="documentManagement">
            <xsd:complexType>
              <xsd:all>
                <xsd:element ref="ns2:_x039a__x03b1__x03c4__x03b7__x03b3__x03bf__x03c1__x03af__x03b1__x005c__x03a5__x03c0__x03bf__x03ba__x03b1__x03c4__x03b7__x03b3__x03bf__x03c1__x03af__x03b1_" minOccurs="0"/>
                <xsd:element ref="ns2:_x0395__x03ba__x03b4__x03cc__x03c4__x03b7__x03c2_" minOccurs="0"/>
                <xsd:element ref="ns2:_x03a3__x03c5__x03bd__x03c4__x03b5__x03bb__x03b5__x03c3__x03c4__x03ad__x03c2_" minOccurs="0"/>
                <xsd:element ref="ns2:_x0397__x03bc__x03b5__x03c1__x03bf__x03bc__x03b7__x03bd__x03af__x03b1__x0020__x0394__x03b7__x03bc__x03bf__x03c3__x03af__x03b5__x03c5__x03c3__x03b7__x03c2_" minOccurs="0"/>
                <xsd:element ref="ns2:_x0397__x03bc__x03b5__x03c1__x03bf__x03bc__x03b7__x03bd__x03af__x03b1__x0020__x0391__x03c0__x03cc__x03c3__x03c5__x03c1__x03c3__x03b7__x03c2_" minOccurs="0"/>
                <xsd:element ref="ns2:_x0393__x03bb__x03ce__x03c3__x03c3__x03b1_"/>
                <xsd:element ref="ns2:_x039a__x03bf__x03b9__x03bd__x03cc__x0020__x0391__x03c0__x03bf__x03b4__x03bf__x03c7__x03ae__x03c2_" minOccurs="0"/>
                <xsd:element ref="ns2:_x03a4__x03bc__x03ae__x03bc__x03b1_" minOccurs="0"/>
                <xsd:element ref="ns2:_x0395__x03b9__x03ba__x03cc__x03bd__x03b1_" minOccurs="0"/>
                <xsd:element ref="ns2:_x03a0__x03b5__x03c1__x03b9__x03b3__x03c1__x03b1__x03c6__x03ae_1" minOccurs="0"/>
              </xsd:all>
            </xsd:complexType>
          </xsd:element>
        </xsd:sequence>
      </xsd:complexType>
    </xsd:element>
  </xsd:schema>
  <xsd:schema xmlns:xsd="http://www.w3.org/2001/XMLSchema" xmlns:dms="http://schemas.microsoft.com/office/2006/documentManagement/types" targetNamespace="97ff1a0b-4755-4d6a-90f5-83bd9f6dcb8c" elementFormDefault="qualified">
    <xsd:import namespace="http://schemas.microsoft.com/office/2006/documentManagement/types"/>
    <xsd:element name="_x039a__x03b1__x03c4__x03b7__x03b3__x03bf__x03c1__x03af__x03b1__x005c__x03a5__x03c0__x03bf__x03ba__x03b1__x03c4__x03b7__x03b3__x03bf__x03c1__x03af__x03b1_" ma:index="2" nillable="true" ma:displayName="Κατηγορία" ma:default="Άλλα Έγγραφα" ma:internalName="_x039a__x03b1__x03c4__x03b7__x03b3__x03bf__x03c1__x03af__x03b1__x005c__x03a5__x03c0__x03bf__x03ba__x03b1__x03c4__x03b7__x03b3__x03bf__x03c1__x03af__x03b1_">
      <xsd:complexType>
        <xsd:complexContent>
          <xsd:extension base="dms:MultiChoice">
            <xsd:sequence>
              <xsd:element name="Value" maxOccurs="unbounded" minOccurs="0" nillable="true">
                <xsd:simpleType>
                  <xsd:restriction base="dms:Choice">
                    <xsd:enumeration value="Άλλα Έγγραφα"/>
                    <xsd:enumeration value="Συνεντεύξεις - Ομιλίες"/>
                    <xsd:enumeration value="Εργασιακά"/>
                    <xsd:enumeration value="Εκλογές"/>
                    <xsd:enumeration value="Εκπαιδευτικά Έγγραφα"/>
                    <xsd:enumeration value="Επιστημονικές Δημοσιεύσεις"/>
                    <xsd:enumeration value="Νομοθεσία - Νομολογία"/>
                    <xsd:enumeration value="Συνέδρια - Ημερίδες - Εκδηλώσεις"/>
                    <xsd:enumeration value="ΧΗΜΙΚΑ ΧΡΟΝΙΚΑ"/>
                  </xsd:restriction>
                </xsd:simpleType>
              </xsd:element>
            </xsd:sequence>
          </xsd:extension>
        </xsd:complexContent>
      </xsd:complexType>
    </xsd:element>
    <xsd:element name="_x0395__x03ba__x03b4__x03cc__x03c4__x03b7__x03c2_" ma:index="3" nillable="true" ma:displayName="Εκδότης" ma:internalName="_x0395__x03ba__x03b4__x03cc__x03c4__x03b7__x03c2_">
      <xsd:simpleType>
        <xsd:restriction base="dms:Text">
          <xsd:maxLength value="255"/>
        </xsd:restriction>
      </xsd:simpleType>
    </xsd:element>
    <xsd:element name="_x03a3__x03c5__x03bd__x03c4__x03b5__x03bb__x03b5__x03c3__x03c4__x03ad__x03c2_" ma:index="4" nillable="true" ma:displayName="Συντελεστές" ma:internalName="_x03a3__x03c5__x03bd__x03c4__x03b5__x03bb__x03b5__x03c3__x03c4__x03ad__x03c2_">
      <xsd:simpleType>
        <xsd:restriction base="dms:Text">
          <xsd:maxLength value="255"/>
        </xsd:restriction>
      </xsd:simpleType>
    </xsd:element>
    <xsd:element name="_x0397__x03bc__x03b5__x03c1__x03bf__x03bc__x03b7__x03bd__x03af__x03b1__x0020__x0394__x03b7__x03bc__x03bf__x03c3__x03af__x03b5__x03c5__x03c3__x03b7__x03c2_" ma:index="5" nillable="true" ma:displayName="Ημερομηνία Δημοσίευσης" ma:default="[today]" ma:format="DateOnly" ma:internalName="_x0397__x03bc__x03b5__x03c1__x03bf__x03bc__x03b7__x03bd__x03af__x03b1__x0020__x0394__x03b7__x03bc__x03bf__x03c3__x03af__x03b5__x03c5__x03c3__x03b7__x03c2_">
      <xsd:simpleType>
        <xsd:restriction base="dms:DateTime"/>
      </xsd:simpleType>
    </xsd:element>
    <xsd:element name="_x0397__x03bc__x03b5__x03c1__x03bf__x03bc__x03b7__x03bd__x03af__x03b1__x0020__x0391__x03c0__x03cc__x03c3__x03c5__x03c1__x03c3__x03b7__x03c2_" ma:index="6" nillable="true" ma:displayName="Ημερομηνία Απόσυρσης" ma:format="DateOnly" ma:internalName="_x0397__x03bc__x03b5__x03c1__x03bf__x03bc__x03b7__x03bd__x03af__x03b1__x0020__x0391__x03c0__x03cc__x03c3__x03c5__x03c1__x03c3__x03b7__x03c2_">
      <xsd:simpleType>
        <xsd:restriction base="dms:DateTime"/>
      </xsd:simpleType>
    </xsd:element>
    <xsd:element name="_x0393__x03bb__x03ce__x03c3__x03c3__x03b1_" ma:index="7" ma:displayName="Γλώσσα" ma:default="Ελληνικά" ma:format="Dropdown" ma:internalName="_x0393__x03bb__x03ce__x03c3__x03c3__x03b1_">
      <xsd:simpleType>
        <xsd:restriction base="dms:Choice">
          <xsd:enumeration value="Ελληνικά"/>
          <xsd:enumeration value="Αγγλικά"/>
          <xsd:enumeration value="Γαλλικά"/>
          <xsd:enumeration value="Γερμανικά"/>
          <xsd:enumeration value="Άλλη Γλώσσα"/>
        </xsd:restriction>
      </xsd:simpleType>
    </xsd:element>
    <xsd:element name="_x039a__x03bf__x03b9__x03bd__x03cc__x0020__x0391__x03c0__x03bf__x03b4__x03bf__x03c7__x03ae__x03c2_" ma:index="8" nillable="true" ma:displayName="Κοινό Αποδοχής" ma:internalName="_x039a__x03bf__x03b9__x03bd__x03cc__x0020__x0391__x03c0__x03bf__x03b4__x03bf__x03c7__x03ae__x03c2_">
      <xsd:simpleType>
        <xsd:restriction base="dms:Text">
          <xsd:maxLength value="255"/>
        </xsd:restriction>
      </xsd:simpleType>
    </xsd:element>
    <xsd:element name="_x03a4__x03bc__x03ae__x03bc__x03b1_" ma:index="9" nillable="true" ma:displayName="Τμήμα" ma:default="ΕΕΧ" ma:format="Dropdown" ma:internalName="_x03a4__x03bc__x03ae__x03bc__x03b1_">
      <xsd:simpleType>
        <xsd:restriction base="dms:Choice">
          <xsd:enumeration value="ΕΕΧ"/>
          <xsd:enumeration value="ΠΤΚΔΜ"/>
          <xsd:enumeration value="Παρατηρητήριο"/>
          <xsd:enumeration value="ΠΤ Αττικής"/>
        </xsd:restriction>
      </xsd:simpleType>
    </xsd:element>
    <xsd:element name="_x0395__x03b9__x03ba__x03cc__x03bd__x03b1_" ma:index="10" nillable="true" ma:displayName="Εικόνα" ma:internalName="_x0395__x03b9__x03ba__x03cc__x03bd__x03b1_">
      <xsd:simpleType>
        <xsd:restriction base="dms:Text">
          <xsd:maxLength value="255"/>
        </xsd:restriction>
      </xsd:simpleType>
    </xsd:element>
    <xsd:element name="_x03a0__x03b5__x03c1__x03b9__x03b3__x03c1__x03b1__x03c6__x03ae_1" ma:index="17" nillable="true" ma:displayName="Περιγραφή" ma:default="" ma:internalName="_x03a0__x03b5__x03c1__x03b9__x03b3__x03c1__x03b1__x03c6__x03ae_1">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Τύπος περιεχομένου" ma:readOnly="true"/>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397__x03bc__x03b5__x03c1__x03bf__x03bc__x03b7__x03bd__x03af__x03b1__x0020__x0394__x03b7__x03bc__x03bf__x03c3__x03af__x03b5__x03c5__x03c3__x03b7__x03c2_ xmlns="97ff1a0b-4755-4d6a-90f5-83bd9f6dcb8c" xsi:nil="true"/>
    <_x039a__x03b1__x03c4__x03b7__x03b3__x03bf__x03c1__x03af__x03b1__x005c__x03a5__x03c0__x03bf__x03ba__x03b1__x03c4__x03b7__x03b3__x03bf__x03c1__x03af__x03b1_ xmlns="97ff1a0b-4755-4d6a-90f5-83bd9f6dcb8c">
      <Value>Άλλα Έγγραφα</Value>
    </_x039a__x03b1__x03c4__x03b7__x03b3__x03bf__x03c1__x03af__x03b1__x005c__x03a5__x03c0__x03bf__x03ba__x03b1__x03c4__x03b7__x03b3__x03bf__x03c1__x03af__x03b1_>
    <_x03a4__x03bc__x03ae__x03bc__x03b1_ xmlns="97ff1a0b-4755-4d6a-90f5-83bd9f6dcb8c">ΕΕΧ</_x03a4__x03bc__x03ae__x03bc__x03b1_>
    <_x0395__x03ba__x03b4__x03cc__x03c4__x03b7__x03c2_ xmlns="97ff1a0b-4755-4d6a-90f5-83bd9f6dcb8c" xsi:nil="true"/>
    <_x03a0__x03b5__x03c1__x03b9__x03b3__x03c1__x03b1__x03c6__x03ae_1 xmlns="97ff1a0b-4755-4d6a-90f5-83bd9f6dcb8c" xsi:nil="true"/>
    <_x0397__x03bc__x03b5__x03c1__x03bf__x03bc__x03b7__x03bd__x03af__x03b1__x0020__x0391__x03c0__x03cc__x03c3__x03c5__x03c1__x03c3__x03b7__x03c2_ xmlns="97ff1a0b-4755-4d6a-90f5-83bd9f6dcb8c" xsi:nil="true"/>
    <_x039a__x03bf__x03b9__x03bd__x03cc__x0020__x0391__x03c0__x03bf__x03b4__x03bf__x03c7__x03ae__x03c2_ xmlns="97ff1a0b-4755-4d6a-90f5-83bd9f6dcb8c" xsi:nil="true"/>
    <_x0395__x03b9__x03ba__x03cc__x03bd__x03b1_ xmlns="97ff1a0b-4755-4d6a-90f5-83bd9f6dcb8c" xsi:nil="true"/>
    <_x03a3__x03c5__x03bd__x03c4__x03b5__x03bb__x03b5__x03c3__x03c4__x03ad__x03c2_ xmlns="97ff1a0b-4755-4d6a-90f5-83bd9f6dcb8c" xsi:nil="true"/>
    <_x0393__x03bb__x03ce__x03c3__x03c3__x03b1_ xmlns="97ff1a0b-4755-4d6a-90f5-83bd9f6dcb8c">Ελληνικά</_x0393__x03bb__x03ce__x03c3__x03c3__x03b1_>
  </documentManagement>
</p:properties>
</file>

<file path=customXml/itemProps1.xml><?xml version="1.0" encoding="utf-8"?>
<ds:datastoreItem xmlns:ds="http://schemas.openxmlformats.org/officeDocument/2006/customXml" ds:itemID="{ADE8A47B-1102-4F24-B949-8C81B2A977F1}"/>
</file>

<file path=customXml/itemProps2.xml><?xml version="1.0" encoding="utf-8"?>
<ds:datastoreItem xmlns:ds="http://schemas.openxmlformats.org/officeDocument/2006/customXml" ds:itemID="{993B38FA-39AD-4A5E-890F-EF75BC021AC3}"/>
</file>

<file path=customXml/itemProps3.xml><?xml version="1.0" encoding="utf-8"?>
<ds:datastoreItem xmlns:ds="http://schemas.openxmlformats.org/officeDocument/2006/customXml" ds:itemID="{2337A975-B5D7-4BC5-ABC5-AB1BCD28BEE1}"/>
</file>

<file path=docProps/app.xml><?xml version="1.0" encoding="utf-8"?>
<Properties xmlns="http://schemas.openxmlformats.org/officeDocument/2006/extended-properties" xmlns:vt="http://schemas.openxmlformats.org/officeDocument/2006/docPropsVTypes">
  <Template>Normal.dotm</Template>
  <TotalTime>2</TotalTime>
  <Pages>4</Pages>
  <Words>2842</Words>
  <Characters>15351</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ΒΑΕ</vt:lpstr>
    </vt:vector>
  </TitlesOfParts>
  <Company> </Company>
  <LinksUpToDate>false</LinksUpToDate>
  <CharactersWithSpaces>18157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ΒΑΕ</dc:title>
  <dc:subject/>
  <dc:creator>TEST</dc:creator>
  <cp:keywords/>
  <cp:lastModifiedBy>niatrou</cp:lastModifiedBy>
  <cp:revision>2</cp:revision>
  <cp:lastPrinted>2009-06-23T10:11:00Z</cp:lastPrinted>
  <dcterms:created xsi:type="dcterms:W3CDTF">2009-07-20T13:32:00Z</dcterms:created>
  <dcterms:modified xsi:type="dcterms:W3CDTF">2009-07-20T13:32:00Z</dcterms:modified>
  <cp:contentType>Έγγραφο</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0x0101003D4039F128A5454D9590980120D1CB18</vt:lpwstr>
  </property>
</Properties>
</file>